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/>
          <w:b/>
          <w:bCs/>
          <w:sz w:val="40"/>
          <w:szCs w:val="40"/>
        </w:rPr>
      </w:pPr>
    </w:p>
    <w:p>
      <w:pPr>
        <w:jc w:val="center"/>
        <w:rPr>
          <w:rFonts w:hint="eastAsia" w:cs="Times New Roman"/>
          <w:b/>
          <w:bCs/>
          <w:sz w:val="40"/>
          <w:szCs w:val="40"/>
        </w:rPr>
      </w:pPr>
    </w:p>
    <w:p>
      <w:pPr>
        <w:jc w:val="center"/>
        <w:rPr>
          <w:rFonts w:hint="eastAsia" w:cs="Times New Roman"/>
          <w:b/>
          <w:bCs/>
          <w:sz w:val="40"/>
          <w:szCs w:val="40"/>
        </w:rPr>
      </w:pP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Times New Roman"/>
          <w:b/>
          <w:bCs/>
          <w:sz w:val="40"/>
          <w:szCs w:val="40"/>
        </w:rPr>
        <w:t>企业</w:t>
      </w:r>
      <w:r>
        <w:rPr>
          <w:rFonts w:cs="Times New Roman"/>
          <w:b/>
          <w:bCs/>
          <w:sz w:val="40"/>
          <w:szCs w:val="40"/>
        </w:rPr>
        <w:t>2021</w:t>
      </w:r>
      <w:r>
        <w:rPr>
          <w:rFonts w:hint="eastAsia" w:cs="Times New Roman"/>
          <w:b/>
          <w:bCs/>
          <w:sz w:val="40"/>
          <w:szCs w:val="40"/>
        </w:rPr>
        <w:t>年度环境信息披露报告</w:t>
      </w:r>
      <w:r>
        <w:rPr>
          <w:rFonts w:cs="Times New Roman"/>
          <w:sz w:val="32"/>
          <w:szCs w:val="32"/>
        </w:rPr>
        <w:t>（年报）</w:t>
      </w:r>
    </w:p>
    <w:p>
      <w:pPr>
        <w:spacing w:line="600" w:lineRule="atLeast"/>
        <w:ind w:firstLine="480"/>
        <w:rPr>
          <w:rFonts w:hint="eastAsia" w:cs="Times New Roman"/>
          <w:sz w:val="21"/>
          <w:szCs w:val="21"/>
        </w:rPr>
      </w:pPr>
    </w:p>
    <w:p>
      <w:pPr>
        <w:spacing w:line="600" w:lineRule="atLeast"/>
        <w:ind w:firstLine="480"/>
        <w:rPr>
          <w:rFonts w:hint="eastAsia" w:cs="Times New Roman"/>
          <w:sz w:val="21"/>
          <w:szCs w:val="21"/>
        </w:rPr>
      </w:pPr>
    </w:p>
    <w:p>
      <w:pPr>
        <w:spacing w:line="600" w:lineRule="atLeast"/>
        <w:ind w:firstLine="480"/>
        <w:rPr>
          <w:rFonts w:hint="eastAsia" w:cs="Times New Roman"/>
          <w:sz w:val="21"/>
          <w:szCs w:val="21"/>
        </w:rPr>
      </w:pPr>
    </w:p>
    <w:p>
      <w:pPr>
        <w:spacing w:line="600" w:lineRule="atLeast"/>
        <w:ind w:firstLine="480"/>
        <w:rPr>
          <w:rFonts w:hint="eastAsia" w:cs="Times New Roman"/>
          <w:sz w:val="21"/>
          <w:szCs w:val="21"/>
        </w:rPr>
      </w:pPr>
    </w:p>
    <w:p>
      <w:pPr>
        <w:spacing w:line="600" w:lineRule="atLeast"/>
        <w:ind w:firstLine="480"/>
        <w:rPr>
          <w:rFonts w:hint="eastAsia" w:cs="Times New Roman"/>
          <w:sz w:val="21"/>
          <w:szCs w:val="21"/>
        </w:rPr>
      </w:pPr>
    </w:p>
    <w:p>
      <w:pPr>
        <w:spacing w:line="600" w:lineRule="atLeast"/>
        <w:ind w:firstLine="48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单位名称：</w:t>
      </w:r>
      <w:bookmarkStart w:id="0" w:name="PO_0"/>
      <w:bookmarkEnd w:id="0"/>
      <w:r>
        <w:rPr>
          <w:rFonts w:hint="eastAsia" w:cs="Times New Roman"/>
          <w:sz w:val="30"/>
          <w:szCs w:val="30"/>
        </w:rPr>
        <w:t>山西兰花科技创业股份有限公司伯方煤矿分公司</w:t>
      </w:r>
    </w:p>
    <w:p>
      <w:pPr>
        <w:spacing w:line="600" w:lineRule="atLeast"/>
        <w:ind w:firstLine="48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统一社会信用代码：</w:t>
      </w:r>
      <w:bookmarkStart w:id="1" w:name="PO_1"/>
      <w:bookmarkEnd w:id="1"/>
      <w:r>
        <w:rPr>
          <w:rFonts w:hint="eastAsia" w:cs="Times New Roman"/>
          <w:sz w:val="30"/>
          <w:szCs w:val="30"/>
        </w:rPr>
        <w:t>91140000111200566Q</w:t>
      </w:r>
    </w:p>
    <w:p>
      <w:pPr>
        <w:spacing w:line="600" w:lineRule="atLeast"/>
        <w:ind w:firstLine="48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报告年度： </w:t>
      </w:r>
      <w:bookmarkStart w:id="2" w:name="PO_2"/>
      <w:bookmarkEnd w:id="2"/>
      <w:r>
        <w:rPr>
          <w:rFonts w:hint="eastAsia" w:cs="Times New Roman"/>
          <w:sz w:val="30"/>
          <w:szCs w:val="30"/>
        </w:rPr>
        <w:t xml:space="preserve">            2021年</w:t>
      </w:r>
    </w:p>
    <w:p>
      <w:pPr>
        <w:spacing w:line="600" w:lineRule="atLeast"/>
        <w:ind w:firstLine="480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企业</w:t>
      </w:r>
      <w:r>
        <w:rPr>
          <w:rFonts w:cs="Times New Roman"/>
          <w:sz w:val="30"/>
          <w:szCs w:val="30"/>
        </w:rPr>
        <w:t xml:space="preserve">负责人： </w:t>
      </w:r>
      <w:bookmarkStart w:id="3" w:name="PO_3"/>
      <w:bookmarkEnd w:id="3"/>
      <w:r>
        <w:rPr>
          <w:rFonts w:hint="eastAsia" w:cs="Times New Roman"/>
          <w:sz w:val="30"/>
          <w:szCs w:val="30"/>
        </w:rPr>
        <w:t xml:space="preserve">          郑  斌</w:t>
      </w:r>
    </w:p>
    <w:p>
      <w:pPr>
        <w:spacing w:line="600" w:lineRule="atLeast"/>
        <w:ind w:firstLine="48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技术负责人： </w:t>
      </w:r>
      <w:bookmarkStart w:id="4" w:name="PO_4"/>
      <w:bookmarkEnd w:id="4"/>
      <w:r>
        <w:rPr>
          <w:rFonts w:hint="eastAsia" w:cs="Times New Roman"/>
          <w:sz w:val="30"/>
          <w:szCs w:val="30"/>
        </w:rPr>
        <w:t xml:space="preserve">          孙永明</w:t>
      </w:r>
    </w:p>
    <w:p>
      <w:pPr>
        <w:spacing w:line="600" w:lineRule="atLeast"/>
        <w:ind w:firstLine="48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固定电话：</w:t>
      </w:r>
      <w:bookmarkStart w:id="5" w:name="PO_5"/>
      <w:bookmarkEnd w:id="5"/>
      <w:r>
        <w:rPr>
          <w:rFonts w:hint="eastAsia" w:cs="Times New Roman"/>
          <w:sz w:val="30"/>
          <w:szCs w:val="30"/>
        </w:rPr>
        <w:t xml:space="preserve">           0356-5838501</w:t>
      </w:r>
    </w:p>
    <w:p>
      <w:pPr>
        <w:spacing w:line="600" w:lineRule="atLeast"/>
        <w:ind w:firstLine="480"/>
        <w:rPr>
          <w:rFonts w:hint="eastAsia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移动电话：</w:t>
      </w:r>
      <w:bookmarkStart w:id="6" w:name="PO_6"/>
      <w:bookmarkEnd w:id="6"/>
      <w:r>
        <w:rPr>
          <w:rFonts w:hint="eastAsia" w:cs="Times New Roman"/>
          <w:sz w:val="30"/>
          <w:szCs w:val="30"/>
        </w:rPr>
        <w:t xml:space="preserve">           13546210868</w:t>
      </w:r>
    </w:p>
    <w:p>
      <w:pPr>
        <w:spacing w:line="600" w:lineRule="atLeast"/>
        <w:ind w:firstLine="480"/>
        <w:rPr>
          <w:rFonts w:hint="eastAsia" w:cs="Times New Roman"/>
          <w:sz w:val="30"/>
          <w:szCs w:val="30"/>
        </w:rPr>
      </w:pPr>
    </w:p>
    <w:p>
      <w:pPr>
        <w:spacing w:line="600" w:lineRule="atLeast"/>
        <w:ind w:firstLine="480"/>
        <w:rPr>
          <w:rFonts w:hint="eastAsia" w:cs="Times New Roman"/>
          <w:sz w:val="30"/>
          <w:szCs w:val="30"/>
        </w:rPr>
      </w:pPr>
    </w:p>
    <w:p>
      <w:pPr>
        <w:spacing w:line="600" w:lineRule="atLeast"/>
        <w:rPr>
          <w:rFonts w:hint="eastAsia" w:cs="Times New Roman"/>
          <w:bCs/>
          <w:sz w:val="30"/>
          <w:szCs w:val="30"/>
        </w:rPr>
      </w:pPr>
      <w:r>
        <w:rPr>
          <w:rFonts w:hint="eastAsia" w:cs="Times New Roman"/>
          <w:bCs/>
          <w:sz w:val="30"/>
          <w:szCs w:val="30"/>
        </w:rPr>
        <w:t xml:space="preserve">                                                </w:t>
      </w:r>
    </w:p>
    <w:p>
      <w:pPr>
        <w:spacing w:line="600" w:lineRule="atLeast"/>
        <w:ind w:firstLine="3738" w:firstLineChars="1246"/>
        <w:rPr>
          <w:rFonts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>单位名称（盖章）</w:t>
      </w:r>
    </w:p>
    <w:p>
      <w:pPr>
        <w:spacing w:line="240" w:lineRule="atLeast"/>
        <w:ind w:left="3738" w:hanging="3738" w:hangingChars="1246"/>
        <w:rPr>
          <w:rFonts w:cs="Times New Roman"/>
          <w:sz w:val="30"/>
          <w:szCs w:val="30"/>
        </w:rPr>
      </w:pPr>
      <w:r>
        <w:rPr>
          <w:rFonts w:hint="eastAsia" w:cs="Times New Roman"/>
          <w:bCs/>
          <w:sz w:val="30"/>
          <w:szCs w:val="30"/>
        </w:rPr>
        <w:t xml:space="preserve">                                                            </w:t>
      </w:r>
      <w:r>
        <w:rPr>
          <w:rFonts w:cs="Times New Roman"/>
          <w:bCs/>
          <w:sz w:val="30"/>
          <w:szCs w:val="30"/>
        </w:rPr>
        <w:t>编制日期：</w:t>
      </w:r>
      <w:bookmarkStart w:id="7" w:name="PO_7"/>
      <w:bookmarkEnd w:id="7"/>
      <w:r>
        <w:rPr>
          <w:rFonts w:cs="Times New Roman"/>
          <w:bCs/>
          <w:sz w:val="30"/>
          <w:szCs w:val="30"/>
        </w:rPr>
        <w:t xml:space="preserve"> 2022年3月</w:t>
      </w:r>
      <w:r>
        <w:rPr>
          <w:rFonts w:hint="eastAsia" w:cs="Times New Roman"/>
          <w:bCs/>
          <w:sz w:val="30"/>
          <w:szCs w:val="30"/>
        </w:rPr>
        <w:t>15</w:t>
      </w:r>
      <w:r>
        <w:rPr>
          <w:rFonts w:cs="Times New Roman"/>
          <w:bCs/>
          <w:sz w:val="30"/>
          <w:szCs w:val="30"/>
        </w:rPr>
        <w:t>日</w:t>
      </w:r>
    </w:p>
    <w:p>
      <w:pPr>
        <w:spacing w:after="300" w:line="600" w:lineRule="atLeast"/>
        <w:rPr>
          <w:rFonts w:cs="Times New Roman"/>
          <w:sz w:val="30"/>
          <w:szCs w:val="30"/>
        </w:rPr>
      </w:pPr>
    </w:p>
    <w:p>
      <w:pPr>
        <w:spacing w:after="300" w:line="600" w:lineRule="atLeast"/>
        <w:ind w:firstLine="600" w:firstLineChars="200"/>
        <w:rPr>
          <w:rFonts w:hint="eastAsia" w:cs="Times New Roman"/>
          <w:sz w:val="30"/>
          <w:szCs w:val="30"/>
        </w:rPr>
      </w:pPr>
    </w:p>
    <w:p>
      <w:pPr>
        <w:spacing w:after="300" w:line="600" w:lineRule="atLeast"/>
        <w:ind w:firstLine="602" w:firstLineChars="200"/>
        <w:rPr>
          <w:rFonts w:hint="eastAsia"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承诺：企业负责人保证年度报告内容的真实、准确、完整，不存在虚假记载、误导性陈述或重大遗漏，并承担相应的法律责任。</w:t>
      </w:r>
    </w:p>
    <w:p>
      <w:pPr>
        <w:spacing w:after="300" w:line="600" w:lineRule="atLeast"/>
        <w:ind w:firstLine="600" w:firstLineChars="200"/>
        <w:rPr>
          <w:rFonts w:hint="eastAsia" w:cs="Times New Roman"/>
          <w:sz w:val="30"/>
          <w:szCs w:val="30"/>
        </w:rPr>
      </w:pPr>
    </w:p>
    <w:p>
      <w:pPr>
        <w:spacing w:after="300" w:line="600" w:lineRule="atLeast"/>
        <w:ind w:firstLine="600" w:firstLineChars="200"/>
        <w:rPr>
          <w:rFonts w:cs="Times New Roman"/>
          <w:sz w:val="30"/>
          <w:szCs w:val="30"/>
        </w:rPr>
      </w:pPr>
    </w:p>
    <w:p>
      <w:pPr>
        <w:spacing w:line="600" w:lineRule="atLeast"/>
        <w:ind w:left="3151" w:leftChars="188" w:hanging="2700" w:hangingChars="900"/>
        <w:rPr>
          <w:rFonts w:hint="eastAsia" w:cs="Times New Roman"/>
          <w:sz w:val="30"/>
          <w:szCs w:val="30"/>
        </w:rPr>
      </w:pPr>
    </w:p>
    <w:p>
      <w:pPr>
        <w:spacing w:line="600" w:lineRule="atLeast"/>
        <w:ind w:left="3151" w:leftChars="188" w:hanging="2700" w:hangingChars="900"/>
        <w:rPr>
          <w:rFonts w:hint="eastAsia" w:cs="Times New Roman"/>
          <w:sz w:val="30"/>
          <w:szCs w:val="30"/>
        </w:rPr>
      </w:pPr>
    </w:p>
    <w:p>
      <w:pPr>
        <w:spacing w:line="600" w:lineRule="atLeast"/>
        <w:ind w:left="3151" w:leftChars="188" w:hanging="2700" w:hangingChars="900"/>
        <w:rPr>
          <w:rFonts w:hint="eastAsia" w:cs="Times New Roman"/>
          <w:sz w:val="30"/>
          <w:szCs w:val="30"/>
        </w:rPr>
      </w:pPr>
    </w:p>
    <w:p>
      <w:pPr>
        <w:spacing w:line="600" w:lineRule="atLeast"/>
        <w:ind w:left="3151" w:leftChars="188" w:hanging="2700" w:hangingChars="900"/>
        <w:rPr>
          <w:rFonts w:hint="eastAsia" w:cs="Times New Roman"/>
          <w:sz w:val="30"/>
          <w:szCs w:val="30"/>
        </w:rPr>
      </w:pPr>
    </w:p>
    <w:p>
      <w:pPr>
        <w:spacing w:line="600" w:lineRule="atLeast"/>
        <w:ind w:left="3151" w:leftChars="188" w:hanging="2700" w:hangingChars="900"/>
        <w:rPr>
          <w:rFonts w:hint="eastAsia" w:cs="Times New Roman"/>
          <w:sz w:val="30"/>
          <w:szCs w:val="30"/>
        </w:rPr>
      </w:pPr>
    </w:p>
    <w:p>
      <w:pPr>
        <w:spacing w:line="600" w:lineRule="atLeast"/>
        <w:ind w:left="3151" w:leftChars="188" w:hanging="2700" w:hangingChars="900"/>
        <w:rPr>
          <w:rFonts w:hint="eastAsia" w:cs="Times New Roman"/>
          <w:sz w:val="30"/>
          <w:szCs w:val="30"/>
        </w:rPr>
      </w:pPr>
    </w:p>
    <w:p>
      <w:pPr>
        <w:spacing w:line="600" w:lineRule="atLeast"/>
        <w:ind w:left="3150" w:leftChars="500" w:hanging="1950" w:hangingChars="650"/>
        <w:rPr>
          <w:rFonts w:hint="eastAsia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单位名称（盖章）：</w:t>
      </w:r>
      <w:r>
        <w:rPr>
          <w:rFonts w:hint="eastAsia" w:cs="Times New Roman"/>
          <w:sz w:val="30"/>
          <w:szCs w:val="30"/>
        </w:rPr>
        <w:t>山西兰花科技创业股份有限公司</w:t>
      </w:r>
    </w:p>
    <w:p>
      <w:pPr>
        <w:spacing w:line="600" w:lineRule="atLeast"/>
        <w:ind w:left="3151" w:leftChars="1313" w:firstLine="1800" w:firstLineChars="600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伯方煤矿分公司</w:t>
      </w:r>
      <w:bookmarkStart w:id="8" w:name="PO_9"/>
      <w:bookmarkEnd w:id="8"/>
    </w:p>
    <w:p>
      <w:pPr>
        <w:spacing w:line="600" w:lineRule="atLeast"/>
        <w:ind w:firstLine="1230" w:firstLineChars="41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法定代表人 </w:t>
      </w:r>
      <w:bookmarkStart w:id="9" w:name="PO_10"/>
      <w:bookmarkEnd w:id="9"/>
      <w:r>
        <w:rPr>
          <w:rFonts w:cs="Times New Roman"/>
          <w:sz w:val="30"/>
          <w:szCs w:val="30"/>
        </w:rPr>
        <w:t>（签字）：</w:t>
      </w:r>
      <w:r>
        <w:rPr>
          <w:rFonts w:hint="eastAsia" w:cs="Times New Roman"/>
          <w:sz w:val="30"/>
          <w:szCs w:val="30"/>
        </w:rPr>
        <w:t xml:space="preserve">      </w:t>
      </w:r>
    </w:p>
    <w:p>
      <w:pPr>
        <w:spacing w:line="600" w:lineRule="atLeast"/>
        <w:ind w:firstLine="1230" w:firstLineChars="41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环保工作负责人 </w:t>
      </w:r>
      <w:bookmarkStart w:id="10" w:name="PO_11"/>
      <w:bookmarkEnd w:id="10"/>
      <w:r>
        <w:rPr>
          <w:rFonts w:cs="Times New Roman"/>
          <w:sz w:val="30"/>
          <w:szCs w:val="30"/>
        </w:rPr>
        <w:t>（签字）：</w:t>
      </w:r>
      <w:r>
        <w:rPr>
          <w:rFonts w:hint="eastAsia" w:cs="Times New Roman"/>
          <w:sz w:val="30"/>
          <w:szCs w:val="30"/>
        </w:rPr>
        <w:t xml:space="preserve">  </w:t>
      </w:r>
    </w:p>
    <w:p>
      <w:pPr>
        <w:spacing w:line="600" w:lineRule="atLeast"/>
        <w:ind w:firstLine="1200" w:firstLineChars="40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日</w:t>
      </w:r>
      <w:r>
        <w:rPr>
          <w:rFonts w:hint="eastAsia" w:cs="Times New Roman"/>
          <w:sz w:val="30"/>
          <w:szCs w:val="30"/>
        </w:rPr>
        <w:t xml:space="preserve">      </w:t>
      </w:r>
      <w:r>
        <w:rPr>
          <w:rFonts w:cs="Times New Roman"/>
          <w:sz w:val="30"/>
          <w:szCs w:val="30"/>
        </w:rPr>
        <w:t>期：</w:t>
      </w:r>
      <w:bookmarkStart w:id="11" w:name="PO_12"/>
      <w:bookmarkEnd w:id="11"/>
      <w:r>
        <w:rPr>
          <w:rFonts w:hint="eastAsia" w:cs="Times New Roman"/>
          <w:sz w:val="30"/>
          <w:szCs w:val="30"/>
        </w:rPr>
        <w:t xml:space="preserve">            2022年3月15日</w:t>
      </w:r>
    </w:p>
    <w:p>
      <w:pPr>
        <w:spacing w:after="300"/>
        <w:ind w:left="600" w:right="600" w:firstLine="480"/>
        <w:rPr>
          <w:rFonts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  <w:r>
        <w:rPr>
          <w:rFonts w:cs="Times New Roman"/>
          <w:sz w:val="21"/>
          <w:szCs w:val="21"/>
        </w:rPr>
        <w:pict>
          <v:rect id="_x0000_s1366" o:spid="_x0000_s1366" o:spt="1" style="position:absolute;left:0pt;margin-left:170.5pt;margin-top:24.5pt;height:32.5pt;width:65pt;z-index:251659264;v-text-anchor:middle;mso-width-relative:page;mso-height-relative:page;" stroked="t" coordsize="21600,21600" o:gfxdata="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0hcT1wAAAAoBAAAPAAAAAAAAAAEAIAAAACIA&#10;AABkcnMvZG93bnJldi54bWxQSwECFAAUAAAACACHTuJAxRON70MCAAC6BAAADgAAAAAAAAABACAA&#10;AAAmAQAAZHJzL2Uyb0RvYy54bWxQSwUGAAAAAAYABgBZAQAA2wUAAAAA&#10;">
            <v:path/>
            <v:fill focussize="0,0"/>
            <v:stroke weight="1pt" color="#FFFFFF" miterlimit="0"/>
            <v:imagedata o:title=""/>
            <o:lock v:ext="edit"/>
          </v:rect>
        </w:pict>
      </w:r>
      <w:r>
        <w:rPr>
          <w:rFonts w:cs="Times New Roman"/>
          <w:sz w:val="30"/>
          <w:szCs w:val="30"/>
        </w:rPr>
        <w:t> </w:t>
      </w:r>
    </w:p>
    <w:p>
      <w:pPr>
        <w:pStyle w:val="3"/>
        <w:rPr>
          <w:rFonts w:hint="eastAsia" w:ascii="宋体" w:hAnsi="宋体" w:eastAsia="宋体"/>
          <w:sz w:val="28"/>
          <w:szCs w:val="28"/>
        </w:rPr>
      </w:pPr>
    </w:p>
    <w:p>
      <w:pPr>
        <w:pStyle w:val="3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一、关键环境信息提要</w:t>
      </w: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（一）年度生态环境行政许可变更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表1-1年度生态环境行政许可变更情况汇总表</w:t>
      </w:r>
    </w:p>
    <w:tbl>
      <w:tblPr>
        <w:tblStyle w:val="11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382"/>
        <w:gridCol w:w="1383"/>
        <w:gridCol w:w="1383"/>
        <w:gridCol w:w="1383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变更情况</w:t>
            </w:r>
          </w:p>
        </w:tc>
        <w:tc>
          <w:tcPr>
            <w:tcW w:w="1382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目前进度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审批部门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批复文号</w:t>
            </w:r>
          </w:p>
        </w:tc>
        <w:tc>
          <w:tcPr>
            <w:tcW w:w="2267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shd w:val="clear" w:color="auto" w:fill="FFFFFF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FFFFFF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FFFFF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FFFFF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FFFFF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FFFFFF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（二）年度主要污染物排放和碳排放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表1-2年度主要污染物排放和碳排放情况汇总表</w:t>
      </w:r>
    </w:p>
    <w:tbl>
      <w:tblPr>
        <w:tblStyle w:val="11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1635"/>
        <w:gridCol w:w="1059"/>
        <w:gridCol w:w="850"/>
        <w:gridCol w:w="851"/>
        <w:gridCol w:w="850"/>
        <w:gridCol w:w="851"/>
        <w:gridCol w:w="99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排放口类型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排放口编码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排放口名称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污染物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实际排放量（吨）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1季度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2季度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3季度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4季度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8"/>
                <w:sz w:val="21"/>
                <w:szCs w:val="21"/>
              </w:rPr>
              <w:t>年度合计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993" w:type="dxa"/>
            <w:shd w:val="clear" w:color="auto" w:fill="FFFFFF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DA001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pStyle w:val="51"/>
              <w:jc w:val="center"/>
              <w:rPr>
                <w:spacing w:val="-18"/>
                <w:sz w:val="21"/>
                <w:szCs w:val="21"/>
              </w:rPr>
            </w:pPr>
            <w:r>
              <w:rPr>
                <w:rFonts w:hint="eastAsia"/>
                <w:spacing w:val="-18"/>
                <w:sz w:val="21"/>
                <w:szCs w:val="21"/>
              </w:rPr>
              <w:t>粗筛布袋除尘器排气筒（煤矸石砖厂）</w:t>
            </w:r>
          </w:p>
        </w:tc>
        <w:tc>
          <w:tcPr>
            <w:tcW w:w="1059" w:type="dxa"/>
            <w:shd w:val="clear" w:color="auto" w:fill="FFFFFF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pStyle w:val="51"/>
              <w:jc w:val="center"/>
              <w:rPr>
                <w:spacing w:val="-18"/>
                <w:sz w:val="21"/>
                <w:szCs w:val="21"/>
              </w:rPr>
            </w:pPr>
            <w:r>
              <w:rPr>
                <w:rFonts w:hint="eastAsia"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pStyle w:val="51"/>
              <w:jc w:val="center"/>
              <w:rPr>
                <w:spacing w:val="-18"/>
                <w:sz w:val="21"/>
                <w:szCs w:val="21"/>
              </w:rPr>
            </w:pPr>
            <w:r>
              <w:rPr>
                <w:rFonts w:hint="eastAsia"/>
                <w:spacing w:val="-18"/>
                <w:sz w:val="21"/>
                <w:szCs w:val="21"/>
              </w:rPr>
              <w:t>0.1891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pStyle w:val="51"/>
              <w:jc w:val="center"/>
              <w:rPr>
                <w:spacing w:val="-18"/>
                <w:sz w:val="21"/>
                <w:szCs w:val="21"/>
              </w:rPr>
            </w:pPr>
            <w:r>
              <w:rPr>
                <w:rFonts w:hint="eastAsia"/>
                <w:spacing w:val="-18"/>
                <w:sz w:val="21"/>
                <w:szCs w:val="21"/>
              </w:rPr>
              <w:t>0.282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pStyle w:val="51"/>
              <w:jc w:val="center"/>
              <w:rPr>
                <w:spacing w:val="-18"/>
                <w:sz w:val="21"/>
                <w:szCs w:val="21"/>
              </w:rPr>
            </w:pPr>
            <w:r>
              <w:rPr>
                <w:rFonts w:hint="eastAsia"/>
                <w:spacing w:val="-18"/>
                <w:sz w:val="21"/>
                <w:szCs w:val="21"/>
              </w:rPr>
              <w:t>0.31457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pStyle w:val="51"/>
              <w:jc w:val="center"/>
              <w:rPr>
                <w:spacing w:val="-18"/>
                <w:sz w:val="21"/>
                <w:szCs w:val="21"/>
              </w:rPr>
            </w:pPr>
            <w:r>
              <w:rPr>
                <w:rFonts w:hint="eastAsia"/>
                <w:spacing w:val="-18"/>
                <w:sz w:val="21"/>
                <w:szCs w:val="21"/>
              </w:rPr>
              <w:t>0.78567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993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DA002</w:t>
            </w:r>
          </w:p>
        </w:tc>
        <w:tc>
          <w:tcPr>
            <w:tcW w:w="1635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原料破碎袋式除尘排气筒（煤矸石砖厂）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0.17678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0.26361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0.29407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0.73446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93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DA003</w:t>
            </w:r>
          </w:p>
        </w:tc>
        <w:tc>
          <w:tcPr>
            <w:tcW w:w="1635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破碎筛分袋式除尘器排气筒（煤矸石砖厂）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0.24193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0.36078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0.40246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1.00517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DA004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湿电排气筒（煤矸石砖厂）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0.13784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0.12333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0.36087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0.62204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3.55953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3.71825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3.88209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11.15987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2.37069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2.36471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2.95775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7.69315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氟化物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0.11932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0.10207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0.1402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0.36159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93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DA005</w:t>
            </w:r>
          </w:p>
        </w:tc>
        <w:tc>
          <w:tcPr>
            <w:tcW w:w="1635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原煤筛分废气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0.25191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0.42721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0.34521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0.26674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1.29107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93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DA006</w:t>
            </w:r>
          </w:p>
        </w:tc>
        <w:tc>
          <w:tcPr>
            <w:tcW w:w="1635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原煤筛分废气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0.42163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0.36922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0.29835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0.23055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1.31975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93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DA007</w:t>
            </w:r>
          </w:p>
        </w:tc>
        <w:tc>
          <w:tcPr>
            <w:tcW w:w="1635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原煤筛分废气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0.32929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0.25464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0.14399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0.10254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0.83046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DA008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0.00675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0.00311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0.00986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0.0243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0.00996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0.03426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DA009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0.00816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0.00365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0.01181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0.02534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0.01132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0.03666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DA010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0.00747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0.00336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0.01083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0.0249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0.01293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0.03783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DA011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0.0087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0.00306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0.01176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0.01966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0.01227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0.03193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DA012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0.00502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0.00219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0.00721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0.0301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0.00894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0.03904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DA013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0.00445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0.00176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0.00621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0.03298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0.01050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0.04348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DA014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0.00474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0.00176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0.0065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0.04425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0.00911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0.05336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DA015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0.00538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0.00173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0.00711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0.01998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0.0075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0.02748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DA016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0.00537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0.00191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0.00728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0.02321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0.01032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0.03353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废气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DA017</w:t>
            </w:r>
          </w:p>
        </w:tc>
        <w:tc>
          <w:tcPr>
            <w:tcW w:w="1635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煤泥烘干排气筒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颗粒物、二氧化硫、氮氧化物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spacing w:val="-1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停止运行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废水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DW001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废水总排口</w:t>
            </w: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COD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color w:val="000000" w:themeColor="text1"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18"/>
                <w:sz w:val="21"/>
                <w:szCs w:val="21"/>
              </w:rPr>
              <w:t>0.61067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color w:val="000000" w:themeColor="text1"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18"/>
                <w:sz w:val="21"/>
                <w:szCs w:val="21"/>
              </w:rPr>
              <w:t>0.67767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color w:val="000000" w:themeColor="text1"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18"/>
                <w:sz w:val="21"/>
                <w:szCs w:val="21"/>
              </w:rPr>
              <w:t>0.97076</w:t>
            </w:r>
          </w:p>
        </w:tc>
        <w:tc>
          <w:tcPr>
            <w:tcW w:w="851" w:type="dxa"/>
            <w:vAlign w:val="center"/>
          </w:tcPr>
          <w:p>
            <w:pPr>
              <w:pStyle w:val="51"/>
              <w:jc w:val="center"/>
              <w:rPr>
                <w:bCs/>
                <w:color w:val="000000" w:themeColor="text1"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18"/>
                <w:sz w:val="21"/>
                <w:szCs w:val="21"/>
              </w:rPr>
              <w:t>0.79663</w:t>
            </w:r>
          </w:p>
        </w:tc>
        <w:tc>
          <w:tcPr>
            <w:tcW w:w="992" w:type="dxa"/>
            <w:vAlign w:val="center"/>
          </w:tcPr>
          <w:p>
            <w:pPr>
              <w:pStyle w:val="51"/>
              <w:jc w:val="center"/>
              <w:rPr>
                <w:bCs/>
                <w:color w:val="000000" w:themeColor="text1"/>
                <w:spacing w:val="-18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18"/>
                <w:sz w:val="21"/>
                <w:szCs w:val="21"/>
              </w:rPr>
              <w:t>3.05573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氨氮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top"/>
              <w:rPr>
                <w:bCs/>
                <w:color w:val="0000FF"/>
                <w:spacing w:val="-18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8"/>
                <w:sz w:val="21"/>
                <w:szCs w:val="21"/>
              </w:rPr>
              <w:t>0.02816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top"/>
              <w:rPr>
                <w:bCs/>
                <w:color w:val="0000FF"/>
                <w:spacing w:val="-18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8"/>
                <w:sz w:val="21"/>
                <w:szCs w:val="21"/>
              </w:rPr>
              <w:t>0.01828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top"/>
              <w:rPr>
                <w:bCs/>
                <w:color w:val="0000FF"/>
                <w:spacing w:val="-18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8"/>
                <w:sz w:val="21"/>
                <w:szCs w:val="21"/>
              </w:rPr>
              <w:t>0.02317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top"/>
              <w:rPr>
                <w:bCs/>
                <w:color w:val="0000FF"/>
                <w:spacing w:val="-18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8"/>
                <w:sz w:val="21"/>
                <w:szCs w:val="21"/>
              </w:rPr>
              <w:t>0.02454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top"/>
              <w:rPr>
                <w:bCs/>
                <w:color w:val="0000FF"/>
                <w:spacing w:val="-18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8"/>
                <w:sz w:val="21"/>
                <w:szCs w:val="21"/>
              </w:rPr>
              <w:t>0.09415</w:t>
            </w:r>
          </w:p>
        </w:tc>
        <w:tc>
          <w:tcPr>
            <w:tcW w:w="850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（三）生态环境行政处罚、司法判决等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表1-3生态环境行政处罚、司法判决情况汇总表</w:t>
      </w:r>
    </w:p>
    <w:tbl>
      <w:tblPr>
        <w:tblStyle w:val="11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382"/>
        <w:gridCol w:w="1383"/>
        <w:gridCol w:w="1383"/>
        <w:gridCol w:w="1383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1382" w:type="dxa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事由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文号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2267" w:type="dxa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生态环境</w:t>
            </w:r>
          </w:p>
        </w:tc>
        <w:tc>
          <w:tcPr>
            <w:tcW w:w="138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储煤场临时堆放煤炭产品未及时苫盖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环保科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高环罚字[2021]57号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2021.12</w:t>
            </w:r>
          </w:p>
        </w:tc>
        <w:tc>
          <w:tcPr>
            <w:tcW w:w="2267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37000元</w:t>
            </w:r>
          </w:p>
        </w:tc>
      </w:tr>
    </w:tbl>
    <w:p>
      <w:pPr>
        <w:pStyle w:val="3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二、企业基本信息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表2-1企业基本信息表</w:t>
      </w:r>
    </w:p>
    <w:tbl>
      <w:tblPr>
        <w:tblStyle w:val="10"/>
        <w:tblW w:w="5866" w:type="pct"/>
        <w:tblInd w:w="-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7"/>
        <w:gridCol w:w="2328"/>
        <w:gridCol w:w="3160"/>
        <w:gridCol w:w="1152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4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  目</w:t>
            </w:r>
          </w:p>
        </w:tc>
        <w:tc>
          <w:tcPr>
            <w:tcW w:w="548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内   容</w:t>
            </w:r>
          </w:p>
        </w:tc>
        <w:tc>
          <w:tcPr>
            <w:tcW w:w="11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执行情况</w:t>
            </w:r>
          </w:p>
        </w:tc>
        <w:tc>
          <w:tcPr>
            <w:tcW w:w="1634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exact"/>
        </w:trPr>
        <w:tc>
          <w:tcPr>
            <w:tcW w:w="1647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（一）排污单位基本信息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山西兰花科技创业股份有限公司伯方煤矿分公司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1647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注册地址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高平市寺庄镇伯方村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1647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邮政编码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048400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1647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生产经营场所地址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高平市寺庄镇伯方村西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exact"/>
        </w:trPr>
        <w:tc>
          <w:tcPr>
            <w:tcW w:w="1647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行业类别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煤炭开采与洗选、煤矸石砖生产和销售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exact"/>
        </w:trPr>
        <w:tc>
          <w:tcPr>
            <w:tcW w:w="1647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生产经营场所中心经度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</w:rPr>
              <w:t>112°50′44.41″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exact"/>
        </w:trPr>
        <w:tc>
          <w:tcPr>
            <w:tcW w:w="1647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生产经营场所中心纬度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</w:rPr>
              <w:t>35°50′38.58″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1647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统一社会信用代码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14040219920903281X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1647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技术负责人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孙永明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1647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0356-5838501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1647" w:type="dxa"/>
            <w:vMerge w:val="restart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（二）企业属性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企业性质*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上市公司（国有企业）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exact"/>
        </w:trPr>
        <w:tc>
          <w:tcPr>
            <w:tcW w:w="1647" w:type="dxa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是否属于重点排污单位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</w:trPr>
        <w:tc>
          <w:tcPr>
            <w:tcW w:w="164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是否属于实施强制性清洁生产审核的企业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exact"/>
        </w:trPr>
        <w:tc>
          <w:tcPr>
            <w:tcW w:w="1647" w:type="dxa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（三）主要产品及服务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主要产品及服务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eastAsia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原煤、煤矸石砖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4" w:hRule="exact"/>
        </w:trPr>
        <w:tc>
          <w:tcPr>
            <w:tcW w:w="1647" w:type="dxa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（三）主要生产工艺名称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主要生产工艺名称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煤炭开采与洗选：综采放顶煤+跳台、浮选</w:t>
            </w:r>
          </w:p>
          <w:p>
            <w:pPr>
              <w:pStyle w:val="9"/>
              <w:spacing w:line="240" w:lineRule="exact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煤矸石砖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厂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：煤矸石的破碎和焙烧</w:t>
            </w:r>
          </w:p>
          <w:p>
            <w:pPr>
              <w:pStyle w:val="9"/>
              <w:tabs>
                <w:tab w:val="left" w:pos="872"/>
              </w:tabs>
              <w:rPr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FF0000"/>
                <w:sz w:val="21"/>
                <w:szCs w:val="21"/>
              </w:rPr>
            </w:pPr>
          </w:p>
        </w:tc>
      </w:tr>
    </w:tbl>
    <w:p>
      <w:pPr>
        <w:pStyle w:val="42"/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注：1*指属于国有企业、民营企业、外资企业、集体企业、上市公司、发债企业等企业性质。2*属于国家、地方等公布的鼓励类、限制类或淘汰类目录（名录）。3对于选择“变化”的，应在“原因分析”中详细说明。</w:t>
      </w:r>
    </w:p>
    <w:p>
      <w:pPr>
        <w:pStyle w:val="3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三、企业环境管理信息</w:t>
      </w: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（一）生态环境行政许可信息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表3-1企业环境管理信息汇总表</w:t>
      </w:r>
    </w:p>
    <w:tbl>
      <w:tblPr>
        <w:tblStyle w:val="11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59"/>
        <w:gridCol w:w="1276"/>
        <w:gridCol w:w="1275"/>
        <w:gridCol w:w="1276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44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许可名称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审批文件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核发机关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获取时间</w:t>
            </w:r>
          </w:p>
        </w:tc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有效期限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84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山西兰花科技创业股份有限公司伯方煤矿分公司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9114000011120056Q001R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晋城市行政审批服务管理局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2020.12.09</w:t>
            </w:r>
          </w:p>
        </w:tc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2023.12.08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（二）环境保护税缴纳信息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表3-2 环境保护税缴纳信息表</w:t>
      </w:r>
    </w:p>
    <w:tbl>
      <w:tblPr>
        <w:tblStyle w:val="10"/>
        <w:tblW w:w="586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1843"/>
        <w:gridCol w:w="1417"/>
        <w:gridCol w:w="1560"/>
        <w:gridCol w:w="1396"/>
        <w:gridCol w:w="14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税目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污染物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缴纳额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实际缴纳额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减免情况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exact"/>
          <w:jc w:val="center"/>
        </w:trPr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废水、废气（有组织排放）、废气（无组织排放）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110023.73（元）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110023.73（元）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exact"/>
          <w:jc w:val="center"/>
        </w:trPr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减征或免征情况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exact"/>
          <w:jc w:val="center"/>
        </w:trPr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减免后合计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（三）投保环境污染责任保险信息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表3-3投保环境污染责任保险信息汇总表</w:t>
      </w:r>
    </w:p>
    <w:tbl>
      <w:tblPr>
        <w:tblStyle w:val="11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59"/>
        <w:gridCol w:w="1276"/>
        <w:gridCol w:w="1399"/>
        <w:gridCol w:w="1535"/>
        <w:gridCol w:w="1843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77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投保保额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是否当年新增投保</w:t>
            </w:r>
          </w:p>
        </w:tc>
        <w:tc>
          <w:tcPr>
            <w:tcW w:w="1399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投保时间</w:t>
            </w:r>
          </w:p>
        </w:tc>
        <w:tc>
          <w:tcPr>
            <w:tcW w:w="1535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投保截止日期</w:t>
            </w:r>
          </w:p>
        </w:tc>
        <w:tc>
          <w:tcPr>
            <w:tcW w:w="1843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承保公司</w:t>
            </w:r>
          </w:p>
        </w:tc>
        <w:tc>
          <w:tcPr>
            <w:tcW w:w="1034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77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环境污染责任保险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130291.20元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否</w:t>
            </w:r>
          </w:p>
        </w:tc>
        <w:tc>
          <w:tcPr>
            <w:tcW w:w="1399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2021.6.9</w:t>
            </w:r>
          </w:p>
        </w:tc>
        <w:tc>
          <w:tcPr>
            <w:tcW w:w="1535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2022.6.10</w:t>
            </w:r>
          </w:p>
        </w:tc>
        <w:tc>
          <w:tcPr>
            <w:tcW w:w="1843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中国人民财产保险股份有限公司</w:t>
            </w:r>
          </w:p>
        </w:tc>
        <w:tc>
          <w:tcPr>
            <w:tcW w:w="103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（四）环保信用评价等级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表3-4环保信用评价等级汇总表</w:t>
      </w:r>
    </w:p>
    <w:tbl>
      <w:tblPr>
        <w:tblStyle w:val="11"/>
        <w:tblW w:w="58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430"/>
        <w:gridCol w:w="1430"/>
        <w:gridCol w:w="1430"/>
        <w:gridCol w:w="1430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73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43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评价机构</w:t>
            </w:r>
          </w:p>
        </w:tc>
        <w:tc>
          <w:tcPr>
            <w:tcW w:w="143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前一年等级</w:t>
            </w:r>
          </w:p>
        </w:tc>
        <w:tc>
          <w:tcPr>
            <w:tcW w:w="143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当年等级</w:t>
            </w:r>
          </w:p>
        </w:tc>
        <w:tc>
          <w:tcPr>
            <w:tcW w:w="143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变化原因</w:t>
            </w:r>
          </w:p>
        </w:tc>
        <w:tc>
          <w:tcPr>
            <w:tcW w:w="203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173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>
      <w:pPr>
        <w:pStyle w:val="3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四、污染物产生、治理与排放信息</w:t>
      </w: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（一）污染防治设施信息</w:t>
      </w: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1.污染防治设施正常运行信息表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表4-1-1污染防治设施信息表</w:t>
      </w:r>
    </w:p>
    <w:tbl>
      <w:tblPr>
        <w:tblStyle w:val="11"/>
        <w:tblW w:w="58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264"/>
        <w:gridCol w:w="1126"/>
        <w:gridCol w:w="1774"/>
        <w:gridCol w:w="848"/>
        <w:gridCol w:w="1264"/>
        <w:gridCol w:w="984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设施名称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产污环节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处理的污染物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排放口名称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排放口编号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第三方运维单位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名称</w:t>
            </w:r>
          </w:p>
        </w:tc>
        <w:tc>
          <w:tcPr>
            <w:tcW w:w="984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联系人</w:t>
            </w:r>
          </w:p>
        </w:tc>
        <w:tc>
          <w:tcPr>
            <w:tcW w:w="1239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05" w:type="dxa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粗筛布袋除尘器（煤矸石砖厂）</w:t>
            </w:r>
          </w:p>
        </w:tc>
        <w:tc>
          <w:tcPr>
            <w:tcW w:w="1264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原材料筛分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粗筛布袋除尘器排气筒（煤矸石砖厂）</w:t>
            </w:r>
          </w:p>
        </w:tc>
        <w:tc>
          <w:tcPr>
            <w:tcW w:w="848" w:type="dxa"/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DA001</w:t>
            </w:r>
          </w:p>
        </w:tc>
        <w:tc>
          <w:tcPr>
            <w:tcW w:w="1264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05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原料破碎袋式除尘器（煤矸石砖厂）</w:t>
            </w:r>
          </w:p>
        </w:tc>
        <w:tc>
          <w:tcPr>
            <w:tcW w:w="1264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煤矸石破碎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原料破碎袋式除尘排气筒（煤矸石砖厂）</w:t>
            </w:r>
          </w:p>
        </w:tc>
        <w:tc>
          <w:tcPr>
            <w:tcW w:w="848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DA002</w:t>
            </w:r>
          </w:p>
        </w:tc>
        <w:tc>
          <w:tcPr>
            <w:tcW w:w="1264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05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破碎筛分袋式除尘器（煤矸石砖厂）</w:t>
            </w:r>
          </w:p>
        </w:tc>
        <w:tc>
          <w:tcPr>
            <w:tcW w:w="1264" w:type="dxa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筛分破碎原料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破碎筛分袋式除尘器排气筒（煤矸石砖厂）</w:t>
            </w:r>
          </w:p>
        </w:tc>
        <w:tc>
          <w:tcPr>
            <w:tcW w:w="848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DA003</w:t>
            </w:r>
          </w:p>
        </w:tc>
        <w:tc>
          <w:tcPr>
            <w:tcW w:w="1264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湿电除尘器（煤矸石砖厂）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焙烧窑烟气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湿电排气筒（煤矸石砖厂）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DA004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氟化物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05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原煤筛分袋式除尘器</w:t>
            </w:r>
          </w:p>
        </w:tc>
        <w:tc>
          <w:tcPr>
            <w:tcW w:w="1264" w:type="dxa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原煤筛分废气</w:t>
            </w:r>
          </w:p>
        </w:tc>
        <w:tc>
          <w:tcPr>
            <w:tcW w:w="848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DA005</w:t>
            </w:r>
          </w:p>
        </w:tc>
        <w:tc>
          <w:tcPr>
            <w:tcW w:w="1264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05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原煤筛分袋式除尘器</w:t>
            </w:r>
          </w:p>
        </w:tc>
        <w:tc>
          <w:tcPr>
            <w:tcW w:w="1264" w:type="dxa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原煤筛分废气</w:t>
            </w:r>
          </w:p>
        </w:tc>
        <w:tc>
          <w:tcPr>
            <w:tcW w:w="848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DA006</w:t>
            </w:r>
          </w:p>
        </w:tc>
        <w:tc>
          <w:tcPr>
            <w:tcW w:w="1264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05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原煤筛分袋式除尘器</w:t>
            </w:r>
          </w:p>
        </w:tc>
        <w:tc>
          <w:tcPr>
            <w:tcW w:w="1264" w:type="dxa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原煤筛分废气</w:t>
            </w:r>
          </w:p>
        </w:tc>
        <w:tc>
          <w:tcPr>
            <w:tcW w:w="848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DA007</w:t>
            </w:r>
          </w:p>
        </w:tc>
        <w:tc>
          <w:tcPr>
            <w:tcW w:w="1264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采暖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DA008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采暖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DA009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采暖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DA010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采暖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DA011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采暖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DA012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采暖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DA013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采暖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DA014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采暖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DA015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采暖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DA016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二氧化硫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氮氧化物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废水总排口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矿井水和生活污水</w:t>
            </w: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COD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废水总排口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DW001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晋城云帆环境科技有限公司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袁小帅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15835690024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氨氮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2.污染防治设施非正常运行信息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表4-1-2污染防治设施非正常运行信息表</w:t>
      </w:r>
    </w:p>
    <w:tbl>
      <w:tblPr>
        <w:tblStyle w:val="11"/>
        <w:tblW w:w="58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50"/>
        <w:gridCol w:w="914"/>
        <w:gridCol w:w="882"/>
        <w:gridCol w:w="905"/>
        <w:gridCol w:w="1660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设施名称</w:t>
            </w:r>
          </w:p>
        </w:tc>
        <w:tc>
          <w:tcPr>
            <w:tcW w:w="175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处理的污染物</w:t>
            </w:r>
          </w:p>
        </w:tc>
        <w:tc>
          <w:tcPr>
            <w:tcW w:w="914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次数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05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时长</w:t>
            </w:r>
          </w:p>
        </w:tc>
        <w:tc>
          <w:tcPr>
            <w:tcW w:w="166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主要原因</w:t>
            </w:r>
          </w:p>
        </w:tc>
        <w:tc>
          <w:tcPr>
            <w:tcW w:w="2252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56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（二）主要水污染物、大气污染物排放相关信息</w:t>
      </w: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1.水污染物和有组织大气污染物排放相关信息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表4-2-1水污染物和有组织大气污染物排放信息表</w:t>
      </w:r>
    </w:p>
    <w:tbl>
      <w:tblPr>
        <w:tblStyle w:val="10"/>
        <w:tblW w:w="5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1109"/>
        <w:gridCol w:w="971"/>
        <w:gridCol w:w="1123"/>
        <w:gridCol w:w="1429"/>
        <w:gridCol w:w="1549"/>
        <w:gridCol w:w="684"/>
        <w:gridCol w:w="689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523" w:type="pct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排放口类型</w:t>
            </w:r>
          </w:p>
        </w:tc>
        <w:tc>
          <w:tcPr>
            <w:tcW w:w="555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排放口编号</w:t>
            </w:r>
          </w:p>
        </w:tc>
        <w:tc>
          <w:tcPr>
            <w:tcW w:w="486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排放口名称</w:t>
            </w:r>
          </w:p>
        </w:tc>
        <w:tc>
          <w:tcPr>
            <w:tcW w:w="562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污染物</w:t>
            </w:r>
          </w:p>
        </w:tc>
        <w:tc>
          <w:tcPr>
            <w:tcW w:w="716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实际排放总量</w:t>
            </w:r>
          </w:p>
        </w:tc>
        <w:tc>
          <w:tcPr>
            <w:tcW w:w="776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排放浓度年均值（大气/小时、水/日均）</w:t>
            </w:r>
          </w:p>
        </w:tc>
        <w:tc>
          <w:tcPr>
            <w:tcW w:w="342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是否安装在线监测设备</w:t>
            </w:r>
          </w:p>
        </w:tc>
        <w:tc>
          <w:tcPr>
            <w:tcW w:w="345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在线监测设备名称和型号</w:t>
            </w:r>
          </w:p>
        </w:tc>
        <w:tc>
          <w:tcPr>
            <w:tcW w:w="691" w:type="pct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是否与环境部门联网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523" w:type="pct"/>
            <w:vMerge w:val="restart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废水</w:t>
            </w:r>
          </w:p>
        </w:tc>
        <w:tc>
          <w:tcPr>
            <w:tcW w:w="555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DW001</w:t>
            </w:r>
          </w:p>
        </w:tc>
        <w:tc>
          <w:tcPr>
            <w:tcW w:w="486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废水总排口</w:t>
            </w:r>
          </w:p>
        </w:tc>
        <w:tc>
          <w:tcPr>
            <w:tcW w:w="562" w:type="pct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COD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3055.73kg</w:t>
            </w:r>
          </w:p>
        </w:tc>
        <w:tc>
          <w:tcPr>
            <w:tcW w:w="77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8.3719kg/天</w:t>
            </w:r>
          </w:p>
        </w:tc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TOC-4200</w:t>
            </w:r>
          </w:p>
        </w:tc>
        <w:tc>
          <w:tcPr>
            <w:tcW w:w="691" w:type="pct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523" w:type="pct"/>
            <w:vMerge w:val="continue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sz w:val="21"/>
                <w:szCs w:val="21"/>
              </w:rPr>
            </w:pPr>
          </w:p>
        </w:tc>
        <w:tc>
          <w:tcPr>
            <w:tcW w:w="555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sz w:val="21"/>
                <w:szCs w:val="21"/>
              </w:rPr>
            </w:pPr>
          </w:p>
        </w:tc>
        <w:tc>
          <w:tcPr>
            <w:tcW w:w="562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氨氮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94.15kg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0.2579kg/天</w:t>
            </w:r>
          </w:p>
        </w:tc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NHN-4210</w:t>
            </w:r>
          </w:p>
        </w:tc>
        <w:tc>
          <w:tcPr>
            <w:tcW w:w="691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523" w:type="pct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废气</w:t>
            </w:r>
          </w:p>
        </w:tc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DA004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烟气排放口（煤矸石砖厂）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颗粒物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622.04kg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0.071kg/h</w:t>
            </w:r>
          </w:p>
        </w:tc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tabs>
                <w:tab w:val="left" w:pos="244"/>
              </w:tabs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TGH-YX烟气自动连续监测系统</w:t>
            </w:r>
          </w:p>
        </w:tc>
        <w:tc>
          <w:tcPr>
            <w:tcW w:w="691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1"/>
              <w:spacing w:line="24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pct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二氧化硫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11159.87kg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1.274kg/h</w:t>
            </w:r>
          </w:p>
        </w:tc>
        <w:tc>
          <w:tcPr>
            <w:tcW w:w="34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tabs>
                <w:tab w:val="left" w:pos="244"/>
              </w:tabs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1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1"/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523" w:type="pct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氮氧化物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7693.15kg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0.8782kg/h</w:t>
            </w:r>
          </w:p>
        </w:tc>
        <w:tc>
          <w:tcPr>
            <w:tcW w:w="34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tabs>
                <w:tab w:val="left" w:pos="244"/>
              </w:tabs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1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1"/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523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氟化物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361.59kg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0.0413kg/h</w:t>
            </w:r>
          </w:p>
        </w:tc>
        <w:tc>
          <w:tcPr>
            <w:tcW w:w="3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tabs>
                <w:tab w:val="left" w:pos="244"/>
              </w:tabs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1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1"/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2.无组织大气污染物排放相关信息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表4-2-2无组织排放污染物排放信息表</w:t>
      </w:r>
    </w:p>
    <w:tbl>
      <w:tblPr>
        <w:tblStyle w:val="10"/>
        <w:tblW w:w="59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2"/>
        <w:gridCol w:w="1717"/>
        <w:gridCol w:w="1994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82" w:type="pct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监测点位名称</w:t>
            </w:r>
          </w:p>
        </w:tc>
        <w:tc>
          <w:tcPr>
            <w:tcW w:w="859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污染物</w:t>
            </w:r>
          </w:p>
        </w:tc>
        <w:tc>
          <w:tcPr>
            <w:tcW w:w="998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实际排放总量</w:t>
            </w:r>
          </w:p>
        </w:tc>
        <w:tc>
          <w:tcPr>
            <w:tcW w:w="1859" w:type="pct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实际排放浓度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282" w:type="pct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85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282" w:type="pct"/>
            <w:tcBorders>
              <w:top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859" w:type="pct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color w:val="0000FF"/>
                <w:sz w:val="21"/>
                <w:szCs w:val="21"/>
              </w:rPr>
            </w:pP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3.自行监测相关信息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表4-2-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自行监测相关信息表</w:t>
      </w:r>
    </w:p>
    <w:tbl>
      <w:tblPr>
        <w:tblStyle w:val="10"/>
        <w:tblW w:w="5951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133"/>
        <w:gridCol w:w="1659"/>
        <w:gridCol w:w="1183"/>
        <w:gridCol w:w="708"/>
        <w:gridCol w:w="710"/>
        <w:gridCol w:w="1613"/>
        <w:gridCol w:w="20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42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全年生产天数</w:t>
            </w:r>
          </w:p>
        </w:tc>
        <w:tc>
          <w:tcPr>
            <w:tcW w:w="57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排放口名称</w:t>
            </w:r>
          </w:p>
        </w:tc>
        <w:tc>
          <w:tcPr>
            <w:tcW w:w="83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污染物</w:t>
            </w:r>
          </w:p>
        </w:tc>
        <w:tc>
          <w:tcPr>
            <w:tcW w:w="59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自行监测天数（次数）</w:t>
            </w:r>
          </w:p>
        </w:tc>
        <w:tc>
          <w:tcPr>
            <w:tcW w:w="35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达标次数</w:t>
            </w:r>
          </w:p>
        </w:tc>
        <w:tc>
          <w:tcPr>
            <w:tcW w:w="35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超标次数</w:t>
            </w:r>
          </w:p>
        </w:tc>
        <w:tc>
          <w:tcPr>
            <w:tcW w:w="18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第三方检测机构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42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83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59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35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名称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资质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300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粗筛布袋除尘器排气筒（煤矸石砖厂）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51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300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原料破碎袋式除尘排气筒（煤矸石砖厂）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300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破碎筛分袋式除尘器排气筒（煤矸石砖厂）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300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湿电排气筒（煤矸石砖厂）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颗粒物、二氧化硫、氮氧化物、氟化物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300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原煤筛分废气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300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原煤筛分废气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300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原煤筛分废气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150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颗粒物、二氧化硫、氮氧化物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150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颗粒物、二氧化硫、氮氧化物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150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颗粒物、二氧化硫、氮氧化物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150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颗粒物、二氧化硫、氮氧化物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150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颗粒物、二氧化硫、氮氧化物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150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颗粒物、二氧化硫、氮氧化物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150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颗粒物、二氧化硫、氮氧化物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150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颗粒物、二氧化硫、氮氧化物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150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锅炉废气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颗粒物、二氧化硫、氮氧化物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煤泥烘干排气筒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颗粒物、二氧化硫、氮氧化物、烟气黑度、汞及其化合物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365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1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废水总排口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COD、氨氮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12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伯方煤矿工业场地</w:t>
            </w:r>
          </w:p>
          <w:p>
            <w:pPr>
              <w:spacing w:line="24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1#—8#点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Leq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4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伯方煤矿砖厂场地</w:t>
            </w:r>
          </w:p>
          <w:p>
            <w:pPr>
              <w:spacing w:line="24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1#—4#点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Leq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4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环境空气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TSP、PM</w:t>
            </w:r>
            <w:r>
              <w:rPr>
                <w:rFonts w:hint="eastAsia"/>
                <w:spacing w:val="-12"/>
                <w:sz w:val="21"/>
                <w:szCs w:val="21"/>
                <w:vertAlign w:val="subscript"/>
              </w:rPr>
              <w:t>10</w:t>
            </w:r>
            <w:r>
              <w:rPr>
                <w:rFonts w:hint="eastAsia"/>
                <w:spacing w:val="-12"/>
                <w:sz w:val="21"/>
                <w:szCs w:val="21"/>
              </w:rPr>
              <w:t>、SO</w:t>
            </w:r>
            <w:r>
              <w:rPr>
                <w:rFonts w:hint="eastAsia"/>
                <w:spacing w:val="-12"/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pacing w:val="-12"/>
                <w:sz w:val="21"/>
                <w:szCs w:val="21"/>
              </w:rPr>
              <w:t>、NO</w:t>
            </w:r>
            <w:r>
              <w:rPr>
                <w:rFonts w:hint="eastAsia"/>
                <w:spacing w:val="-12"/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pacing w:val="-12"/>
                <w:sz w:val="21"/>
                <w:szCs w:val="21"/>
              </w:rPr>
              <w:t>共4项，同时记录风向、风压、气温、气压等常规气象资料。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地表水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pH、COD、BOD</w:t>
            </w:r>
            <w:r>
              <w:rPr>
                <w:rFonts w:hint="eastAsia"/>
                <w:spacing w:val="-12"/>
                <w:sz w:val="21"/>
                <w:szCs w:val="21"/>
                <w:vertAlign w:val="subscript"/>
              </w:rPr>
              <w:t>5</w:t>
            </w:r>
            <w:r>
              <w:rPr>
                <w:rFonts w:hint="eastAsia"/>
                <w:spacing w:val="-12"/>
                <w:sz w:val="21"/>
                <w:szCs w:val="21"/>
              </w:rPr>
              <w:t>、NH</w:t>
            </w:r>
            <w:r>
              <w:rPr>
                <w:rFonts w:hint="eastAsia"/>
                <w:spacing w:val="-12"/>
                <w:sz w:val="21"/>
                <w:szCs w:val="21"/>
                <w:vertAlign w:val="subscript"/>
              </w:rPr>
              <w:t>3</w:t>
            </w:r>
            <w:r>
              <w:rPr>
                <w:rFonts w:hint="eastAsia"/>
                <w:spacing w:val="-12"/>
                <w:sz w:val="21"/>
                <w:szCs w:val="21"/>
              </w:rPr>
              <w:t>-N、总氮、硫化物、砷、汞、锰、铁、六价铬、石油类、高锰酸盐指数、挥发酚、氟化物、阴离子表面活性剂、粪大肠菌群等共17项，同时测定各监测断面的水温、流速和流量。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地下水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pH、总硬度、氟化物、氨氮、砷、高锰酸盐指数、六价铬、硝酸盐、亚硝酸盐、硫酸盐、溶解性总固体、挥发酚、汞、铁、锰、细菌总数、总大肠菌群共17项。同步测量井深、水位。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0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山西同源国益环境监测有限公司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具有环境监测经营许可，并具备检验检测机构资质认定。</w:t>
            </w: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（三）工业固体废物的产生、贮存、流向和利用处置信息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表4-3-1固体废物信息表</w:t>
      </w:r>
    </w:p>
    <w:tbl>
      <w:tblPr>
        <w:tblStyle w:val="10"/>
        <w:tblW w:w="5909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1"/>
        <w:gridCol w:w="1216"/>
        <w:gridCol w:w="736"/>
        <w:gridCol w:w="820"/>
        <w:gridCol w:w="865"/>
        <w:gridCol w:w="1159"/>
        <w:gridCol w:w="1770"/>
        <w:gridCol w:w="22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种类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成分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等级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产生量</w:t>
            </w: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贮存量</w:t>
            </w:r>
          </w:p>
        </w:tc>
        <w:tc>
          <w:tcPr>
            <w:tcW w:w="8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利用处置方式</w:t>
            </w:r>
          </w:p>
        </w:tc>
        <w:tc>
          <w:tcPr>
            <w:tcW w:w="1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利用处置量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煤矸石</w:t>
            </w:r>
          </w:p>
        </w:tc>
        <w:tc>
          <w:tcPr>
            <w:tcW w:w="6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一类一般工业固体废物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SiO</w:t>
            </w:r>
            <w:r>
              <w:rPr>
                <w:rFonts w:hint="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z w:val="21"/>
                <w:szCs w:val="21"/>
              </w:rPr>
              <w:t>、AL</w:t>
            </w:r>
            <w:r>
              <w:rPr>
                <w:rFonts w:hint="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180340</w:t>
            </w: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8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填埋和制砖</w:t>
            </w:r>
          </w:p>
        </w:tc>
        <w:tc>
          <w:tcPr>
            <w:tcW w:w="11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填埋（125040吨）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制砖（55300吨）</w:t>
            </w:r>
          </w:p>
        </w:tc>
      </w:tr>
    </w:tbl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表4-3-2一般工业固体废物贮存或自行利用处置信息表</w:t>
      </w:r>
    </w:p>
    <w:tbl>
      <w:tblPr>
        <w:tblStyle w:val="10"/>
        <w:tblW w:w="5951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1"/>
        <w:gridCol w:w="1242"/>
        <w:gridCol w:w="492"/>
        <w:gridCol w:w="986"/>
        <w:gridCol w:w="724"/>
        <w:gridCol w:w="710"/>
        <w:gridCol w:w="1423"/>
        <w:gridCol w:w="484"/>
        <w:gridCol w:w="1203"/>
        <w:gridCol w:w="15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55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73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贮存</w:t>
            </w:r>
          </w:p>
        </w:tc>
        <w:tc>
          <w:tcPr>
            <w:tcW w:w="2714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自行利用处置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场所或设施的类型</w:t>
            </w:r>
          </w:p>
        </w:tc>
        <w:tc>
          <w:tcPr>
            <w:tcW w:w="2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</w:t>
            </w: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累计贮存量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经纬度坐标</w:t>
            </w: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利用处置方式</w:t>
            </w:r>
          </w:p>
        </w:tc>
        <w:tc>
          <w:tcPr>
            <w:tcW w:w="7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利用处置场所或设施的类型</w:t>
            </w: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累计利用处置量</w:t>
            </w:r>
          </w:p>
        </w:tc>
        <w:tc>
          <w:tcPr>
            <w:tcW w:w="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经纬度坐标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煤矸石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矸石砖厂</w:t>
            </w:r>
          </w:p>
        </w:tc>
        <w:tc>
          <w:tcPr>
            <w:tcW w:w="2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制砖</w:t>
            </w:r>
          </w:p>
        </w:tc>
        <w:tc>
          <w:tcPr>
            <w:tcW w:w="7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砖厂</w:t>
            </w: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55300吨</w:t>
            </w:r>
          </w:p>
        </w:tc>
        <w:tc>
          <w:tcPr>
            <w:tcW w:w="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  <w:vertAlign w:val="superscript"/>
              </w:rPr>
            </w:pPr>
            <w:r>
              <w:rPr>
                <w:rFonts w:hint="eastAsia"/>
                <w:bCs/>
                <w:sz w:val="21"/>
                <w:szCs w:val="21"/>
              </w:rPr>
              <w:t>112</w:t>
            </w:r>
            <w:r>
              <w:rPr>
                <w:rFonts w:hint="eastAsia"/>
                <w:bCs/>
                <w:sz w:val="21"/>
                <w:szCs w:val="21"/>
                <w:vertAlign w:val="superscript"/>
              </w:rPr>
              <w:t>。</w:t>
            </w:r>
            <w:r>
              <w:rPr>
                <w:rFonts w:hint="eastAsia"/>
                <w:bCs/>
                <w:sz w:val="21"/>
                <w:szCs w:val="21"/>
              </w:rPr>
              <w:t>50</w:t>
            </w:r>
            <w:r>
              <w:rPr>
                <w:bCs/>
                <w:sz w:val="21"/>
                <w:szCs w:val="21"/>
              </w:rPr>
              <w:t>’</w:t>
            </w:r>
            <w:r>
              <w:rPr>
                <w:rFonts w:hint="eastAsia"/>
                <w:bCs/>
                <w:sz w:val="21"/>
                <w:szCs w:val="21"/>
              </w:rPr>
              <w:t>48</w:t>
            </w:r>
            <w:r>
              <w:rPr>
                <w:rFonts w:hint="eastAsia"/>
                <w:bCs/>
                <w:sz w:val="21"/>
                <w:szCs w:val="21"/>
                <w:vertAlign w:val="superscript"/>
              </w:rPr>
              <w:t>”</w:t>
            </w:r>
          </w:p>
          <w:p>
            <w:pPr>
              <w:jc w:val="center"/>
              <w:rPr>
                <w:bCs/>
                <w:sz w:val="21"/>
                <w:szCs w:val="21"/>
                <w:vertAlign w:val="superscript"/>
              </w:rPr>
            </w:pPr>
            <w:r>
              <w:rPr>
                <w:rFonts w:hint="eastAsia"/>
                <w:bCs/>
                <w:sz w:val="21"/>
                <w:szCs w:val="21"/>
              </w:rPr>
              <w:t>35</w:t>
            </w:r>
            <w:r>
              <w:rPr>
                <w:rFonts w:hint="eastAsia"/>
                <w:bCs/>
                <w:sz w:val="21"/>
                <w:szCs w:val="21"/>
                <w:vertAlign w:val="superscript"/>
              </w:rPr>
              <w:t>。</w:t>
            </w:r>
            <w:r>
              <w:rPr>
                <w:rFonts w:hint="eastAsia"/>
                <w:bCs/>
                <w:sz w:val="21"/>
                <w:szCs w:val="21"/>
              </w:rPr>
              <w:t>50</w:t>
            </w:r>
            <w:r>
              <w:rPr>
                <w:bCs/>
                <w:sz w:val="21"/>
                <w:szCs w:val="21"/>
              </w:rPr>
              <w:t>’</w:t>
            </w:r>
            <w:r>
              <w:rPr>
                <w:rFonts w:hint="eastAsia"/>
                <w:bCs/>
                <w:sz w:val="21"/>
                <w:szCs w:val="21"/>
              </w:rPr>
              <w:t>41</w:t>
            </w:r>
            <w:r>
              <w:rPr>
                <w:rFonts w:hint="eastAsia"/>
                <w:bCs/>
                <w:sz w:val="21"/>
                <w:szCs w:val="21"/>
                <w:vertAlign w:val="superscript"/>
              </w:rPr>
              <w:t>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煤矸石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矸场</w:t>
            </w:r>
          </w:p>
        </w:tc>
        <w:tc>
          <w:tcPr>
            <w:tcW w:w="2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堆存</w:t>
            </w:r>
          </w:p>
        </w:tc>
        <w:tc>
          <w:tcPr>
            <w:tcW w:w="7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矸场</w:t>
            </w: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125040吨</w:t>
            </w:r>
          </w:p>
        </w:tc>
        <w:tc>
          <w:tcPr>
            <w:tcW w:w="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112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vertAlign w:val="superscript"/>
              </w:rPr>
              <w:t>。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50</w:t>
            </w:r>
            <w:r>
              <w:rPr>
                <w:bCs/>
                <w:color w:val="000000" w:themeColor="text1"/>
                <w:sz w:val="21"/>
                <w:szCs w:val="21"/>
              </w:rPr>
              <w:t>’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30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vertAlign w:val="superscript"/>
              </w:rPr>
              <w:t>”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:vertAlign w:val="superscript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35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vertAlign w:val="superscript"/>
              </w:rPr>
              <w:t>。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50</w:t>
            </w:r>
            <w:r>
              <w:rPr>
                <w:bCs/>
                <w:color w:val="000000" w:themeColor="text1"/>
                <w:sz w:val="21"/>
                <w:szCs w:val="21"/>
              </w:rPr>
              <w:t>’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24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vertAlign w:val="superscript"/>
              </w:rPr>
              <w:t>”</w:t>
            </w:r>
          </w:p>
        </w:tc>
      </w:tr>
    </w:tbl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表4-3-3一般工业固体废物委外利用处置信息表</w:t>
      </w:r>
    </w:p>
    <w:tbl>
      <w:tblPr>
        <w:tblStyle w:val="10"/>
        <w:tblW w:w="5952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2"/>
        <w:gridCol w:w="1421"/>
        <w:gridCol w:w="1310"/>
        <w:gridCol w:w="925"/>
        <w:gridCol w:w="1070"/>
        <w:gridCol w:w="1070"/>
        <w:gridCol w:w="24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3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利用处置方式</w:t>
            </w:r>
          </w:p>
        </w:tc>
        <w:tc>
          <w:tcPr>
            <w:tcW w:w="6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受托方名称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资格</w:t>
            </w: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技术能力</w:t>
            </w: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运输</w:t>
            </w:r>
          </w:p>
        </w:tc>
        <w:tc>
          <w:tcPr>
            <w:tcW w:w="12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累计利用处置量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83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表4-3-4危险废物信息表</w:t>
      </w:r>
    </w:p>
    <w:tbl>
      <w:tblPr>
        <w:tblStyle w:val="10"/>
        <w:tblW w:w="5952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92"/>
        <w:gridCol w:w="1117"/>
        <w:gridCol w:w="851"/>
        <w:gridCol w:w="849"/>
        <w:gridCol w:w="851"/>
        <w:gridCol w:w="1701"/>
        <w:gridCol w:w="993"/>
        <w:gridCol w:w="10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  <w:jc w:val="center"/>
        </w:trPr>
        <w:tc>
          <w:tcPr>
            <w:tcW w:w="62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65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废物代码</w:t>
            </w:r>
          </w:p>
        </w:tc>
        <w:tc>
          <w:tcPr>
            <w:tcW w:w="56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成分</w:t>
            </w:r>
          </w:p>
        </w:tc>
        <w:tc>
          <w:tcPr>
            <w:tcW w:w="42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有害成分</w:t>
            </w:r>
          </w:p>
        </w:tc>
        <w:tc>
          <w:tcPr>
            <w:tcW w:w="42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产生量</w:t>
            </w:r>
          </w:p>
        </w:tc>
        <w:tc>
          <w:tcPr>
            <w:tcW w:w="42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贮存量</w:t>
            </w:r>
          </w:p>
        </w:tc>
        <w:tc>
          <w:tcPr>
            <w:tcW w:w="135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利用处置</w:t>
            </w:r>
          </w:p>
        </w:tc>
        <w:tc>
          <w:tcPr>
            <w:tcW w:w="52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累计贮存量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62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方式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52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废矿物油</w:t>
            </w:r>
          </w:p>
        </w:tc>
        <w:tc>
          <w:tcPr>
            <w:tcW w:w="6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900-249-08</w:t>
            </w:r>
          </w:p>
        </w:tc>
        <w:tc>
          <w:tcPr>
            <w:tcW w:w="5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bookmarkStart w:id="12" w:name="OLE_LINK1"/>
            <w:bookmarkStart w:id="13" w:name="OLE_LINK2"/>
            <w:r>
              <w:rPr>
                <w:color w:val="000000"/>
                <w:sz w:val="21"/>
                <w:szCs w:val="21"/>
              </w:rPr>
              <w:t>烷烃、多环芳烃烯烃等</w:t>
            </w:r>
            <w:bookmarkEnd w:id="12"/>
            <w:bookmarkEnd w:id="13"/>
          </w:p>
        </w:tc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20"/>
                <w:sz w:val="21"/>
                <w:szCs w:val="21"/>
              </w:rPr>
              <w:t>毒性、易燃性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15.03吨</w:t>
            </w:r>
          </w:p>
        </w:tc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0.34</w:t>
            </w:r>
            <w:r>
              <w:rPr>
                <w:rFonts w:hint="eastAsia"/>
                <w:color w:val="000000"/>
                <w:sz w:val="21"/>
                <w:szCs w:val="21"/>
              </w:rPr>
              <w:t>吨</w:t>
            </w: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收集</w:t>
            </w:r>
            <w:r>
              <w:rPr>
                <w:rFonts w:hint="eastAsia"/>
                <w:bCs/>
                <w:spacing w:val="-1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pacing w:val="-12"/>
                <w:sz w:val="21"/>
                <w:szCs w:val="21"/>
              </w:rPr>
              <w:t>S</w:t>
            </w:r>
            <w:r>
              <w:rPr>
                <w:rFonts w:hint="eastAsia"/>
                <w:bCs/>
                <w:spacing w:val="-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19.04吨</w:t>
            </w:r>
          </w:p>
        </w:tc>
        <w:tc>
          <w:tcPr>
            <w:tcW w:w="5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19.04吨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废矿物油桶</w:t>
            </w:r>
          </w:p>
        </w:tc>
        <w:tc>
          <w:tcPr>
            <w:tcW w:w="65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900-041-49</w:t>
            </w:r>
          </w:p>
        </w:tc>
        <w:tc>
          <w:tcPr>
            <w:tcW w:w="56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2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20"/>
                <w:sz w:val="21"/>
                <w:szCs w:val="21"/>
              </w:rPr>
              <w:t>毒性、感染性</w:t>
            </w:r>
          </w:p>
        </w:tc>
        <w:tc>
          <w:tcPr>
            <w:tcW w:w="42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10.24吨</w:t>
            </w:r>
          </w:p>
        </w:tc>
        <w:tc>
          <w:tcPr>
            <w:tcW w:w="42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1.57</w:t>
            </w:r>
            <w:r>
              <w:rPr>
                <w:rFonts w:hint="eastAsia"/>
                <w:color w:val="000000"/>
                <w:sz w:val="21"/>
                <w:szCs w:val="21"/>
              </w:rPr>
              <w:t>吨</w:t>
            </w: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其他</w:t>
            </w:r>
            <w:r>
              <w:rPr>
                <w:rFonts w:hint="eastAsia"/>
                <w:bCs/>
                <w:spacing w:val="-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bCs/>
                <w:spacing w:val="-12"/>
                <w:sz w:val="21"/>
                <w:szCs w:val="21"/>
              </w:rPr>
              <w:t>R15</w:t>
            </w:r>
            <w:r>
              <w:rPr>
                <w:rFonts w:hint="eastAsia"/>
                <w:bCs/>
                <w:spacing w:val="-12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3.68吨</w:t>
            </w:r>
          </w:p>
        </w:tc>
        <w:tc>
          <w:tcPr>
            <w:tcW w:w="52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10.24</w:t>
            </w:r>
            <w:r>
              <w:rPr>
                <w:rFonts w:hint="eastAsia"/>
                <w:color w:val="000000"/>
                <w:sz w:val="21"/>
                <w:szCs w:val="21"/>
              </w:rPr>
              <w:t>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水泥窑共处置</w:t>
            </w:r>
            <w:r>
              <w:rPr>
                <w:rFonts w:hint="eastAsia"/>
                <w:bCs/>
                <w:spacing w:val="-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bCs/>
                <w:spacing w:val="-12"/>
                <w:sz w:val="21"/>
                <w:szCs w:val="21"/>
              </w:rPr>
              <w:t>C1</w:t>
            </w:r>
            <w:r>
              <w:rPr>
                <w:rFonts w:hint="eastAsia"/>
                <w:bCs/>
                <w:spacing w:val="-12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5.92吨</w:t>
            </w:r>
          </w:p>
        </w:tc>
        <w:tc>
          <w:tcPr>
            <w:tcW w:w="52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废铅蓄电池</w:t>
            </w:r>
          </w:p>
        </w:tc>
        <w:tc>
          <w:tcPr>
            <w:tcW w:w="6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bookmarkStart w:id="14" w:name="OLE_LINK4"/>
            <w:bookmarkStart w:id="15" w:name="OLE_LINK3"/>
            <w:r>
              <w:rPr>
                <w:rFonts w:hint="eastAsia"/>
                <w:color w:val="000000"/>
                <w:sz w:val="21"/>
                <w:szCs w:val="21"/>
              </w:rPr>
              <w:t>900-052-31</w:t>
            </w:r>
            <w:bookmarkEnd w:id="14"/>
            <w:bookmarkEnd w:id="15"/>
          </w:p>
        </w:tc>
        <w:tc>
          <w:tcPr>
            <w:tcW w:w="5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铅、硫酸、炭黑、硫磺、沥青等</w:t>
            </w:r>
          </w:p>
        </w:tc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20"/>
                <w:sz w:val="21"/>
                <w:szCs w:val="21"/>
              </w:rPr>
              <w:t>腐蚀性、毒性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10.88吨</w:t>
            </w:r>
          </w:p>
        </w:tc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在循环/再利用金属和金属化合物</w:t>
            </w:r>
            <w:r>
              <w:rPr>
                <w:rFonts w:hint="eastAsia"/>
                <w:bCs/>
                <w:spacing w:val="-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bCs/>
                <w:spacing w:val="-12"/>
                <w:sz w:val="21"/>
                <w:szCs w:val="21"/>
              </w:rPr>
              <w:t>R4</w:t>
            </w:r>
            <w:r>
              <w:rPr>
                <w:rFonts w:hint="eastAsia"/>
                <w:bCs/>
                <w:spacing w:val="-12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10.88吨</w:t>
            </w:r>
          </w:p>
        </w:tc>
        <w:tc>
          <w:tcPr>
            <w:tcW w:w="5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10.88吨</w:t>
            </w:r>
          </w:p>
        </w:tc>
      </w:tr>
    </w:tbl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表4-3-5危险废物贮存或自行利用处置信息表</w:t>
      </w:r>
    </w:p>
    <w:tbl>
      <w:tblPr>
        <w:tblStyle w:val="10"/>
        <w:tblW w:w="5952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9"/>
        <w:gridCol w:w="714"/>
        <w:gridCol w:w="703"/>
        <w:gridCol w:w="855"/>
        <w:gridCol w:w="1421"/>
        <w:gridCol w:w="705"/>
        <w:gridCol w:w="1159"/>
        <w:gridCol w:w="496"/>
        <w:gridCol w:w="992"/>
        <w:gridCol w:w="14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71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861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贮存</w:t>
            </w:r>
          </w:p>
        </w:tc>
        <w:tc>
          <w:tcPr>
            <w:tcW w:w="242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自行利用处置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1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场所或设施的类型</w:t>
            </w:r>
          </w:p>
        </w:tc>
        <w:tc>
          <w:tcPr>
            <w:tcW w:w="3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</w:t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累计贮存量</w:t>
            </w:r>
          </w:p>
        </w:tc>
        <w:tc>
          <w:tcPr>
            <w:tcW w:w="7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经纬度坐标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利用处置方式</w:t>
            </w: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利用处置场所或设施的类型</w:t>
            </w:r>
          </w:p>
        </w:tc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累计利用处置量</w:t>
            </w:r>
          </w:p>
        </w:tc>
        <w:tc>
          <w:tcPr>
            <w:tcW w:w="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经纬度坐标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7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废油脂暂存库</w:t>
            </w:r>
          </w:p>
        </w:tc>
        <w:tc>
          <w:tcPr>
            <w:tcW w:w="3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全封闭</w:t>
            </w:r>
          </w:p>
        </w:tc>
        <w:tc>
          <w:tcPr>
            <w:tcW w:w="3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30m</w:t>
            </w:r>
            <w:r>
              <w:rPr>
                <w:rFonts w:hint="eastAsia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6吨</w:t>
            </w:r>
          </w:p>
        </w:tc>
        <w:tc>
          <w:tcPr>
            <w:tcW w:w="7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112</w:t>
            </w:r>
            <w:r>
              <w:rPr>
                <w:rFonts w:hint="eastAsia"/>
                <w:bCs/>
                <w:sz w:val="21"/>
                <w:szCs w:val="21"/>
                <w:vertAlign w:val="superscript"/>
              </w:rPr>
              <w:t>。</w:t>
            </w:r>
            <w:r>
              <w:rPr>
                <w:rFonts w:hint="eastAsia"/>
                <w:bCs/>
                <w:sz w:val="21"/>
                <w:szCs w:val="21"/>
              </w:rPr>
              <w:t>50</w:t>
            </w:r>
            <w:r>
              <w:rPr>
                <w:bCs/>
                <w:sz w:val="21"/>
                <w:szCs w:val="21"/>
              </w:rPr>
              <w:t>’</w:t>
            </w:r>
            <w:r>
              <w:rPr>
                <w:rFonts w:hint="eastAsia"/>
                <w:bCs/>
                <w:sz w:val="21"/>
                <w:szCs w:val="21"/>
              </w:rPr>
              <w:t>48</w:t>
            </w:r>
          </w:p>
          <w:p>
            <w:pPr>
              <w:jc w:val="center"/>
              <w:rPr>
                <w:bCs/>
                <w:sz w:val="21"/>
                <w:szCs w:val="21"/>
                <w:vertAlign w:val="superscript"/>
              </w:rPr>
            </w:pPr>
            <w:r>
              <w:rPr>
                <w:rFonts w:hint="eastAsia"/>
                <w:bCs/>
                <w:sz w:val="21"/>
                <w:szCs w:val="21"/>
              </w:rPr>
              <w:t>35</w:t>
            </w:r>
            <w:r>
              <w:rPr>
                <w:rFonts w:hint="eastAsia"/>
                <w:bCs/>
                <w:sz w:val="21"/>
                <w:szCs w:val="21"/>
                <w:vertAlign w:val="superscript"/>
              </w:rPr>
              <w:t>。</w:t>
            </w:r>
            <w:r>
              <w:rPr>
                <w:rFonts w:hint="eastAsia"/>
                <w:bCs/>
                <w:sz w:val="21"/>
                <w:szCs w:val="21"/>
              </w:rPr>
              <w:t>50</w:t>
            </w:r>
            <w:r>
              <w:rPr>
                <w:bCs/>
                <w:sz w:val="21"/>
                <w:szCs w:val="21"/>
              </w:rPr>
              <w:t>’</w:t>
            </w:r>
            <w:r>
              <w:rPr>
                <w:rFonts w:hint="eastAsia"/>
                <w:bCs/>
                <w:sz w:val="21"/>
                <w:szCs w:val="21"/>
              </w:rPr>
              <w:t>41</w:t>
            </w:r>
            <w:r>
              <w:rPr>
                <w:rFonts w:hint="eastAsia"/>
                <w:bCs/>
                <w:sz w:val="21"/>
                <w:szCs w:val="21"/>
                <w:vertAlign w:val="superscript"/>
              </w:rPr>
              <w:t>”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废矿物油桶暂存库</w:t>
            </w:r>
          </w:p>
        </w:tc>
        <w:tc>
          <w:tcPr>
            <w:tcW w:w="3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全封闭</w:t>
            </w:r>
          </w:p>
        </w:tc>
        <w:tc>
          <w:tcPr>
            <w:tcW w:w="3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32m</w:t>
            </w:r>
            <w:r>
              <w:rPr>
                <w:rFonts w:hint="eastAsia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3.6吨</w:t>
            </w:r>
          </w:p>
        </w:tc>
        <w:tc>
          <w:tcPr>
            <w:tcW w:w="7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112</w:t>
            </w:r>
            <w:r>
              <w:rPr>
                <w:rFonts w:hint="eastAsia"/>
                <w:bCs/>
                <w:sz w:val="21"/>
                <w:szCs w:val="21"/>
                <w:vertAlign w:val="superscript"/>
              </w:rPr>
              <w:t>。</w:t>
            </w:r>
            <w:r>
              <w:rPr>
                <w:rFonts w:hint="eastAsia"/>
                <w:bCs/>
                <w:sz w:val="21"/>
                <w:szCs w:val="21"/>
              </w:rPr>
              <w:t>50</w:t>
            </w:r>
            <w:r>
              <w:rPr>
                <w:bCs/>
                <w:sz w:val="21"/>
                <w:szCs w:val="21"/>
              </w:rPr>
              <w:t>’</w:t>
            </w:r>
            <w:r>
              <w:rPr>
                <w:rFonts w:hint="eastAsia"/>
                <w:bCs/>
                <w:sz w:val="21"/>
                <w:szCs w:val="21"/>
              </w:rPr>
              <w:t>48</w:t>
            </w:r>
          </w:p>
          <w:p>
            <w:pPr>
              <w:jc w:val="center"/>
              <w:rPr>
                <w:bCs/>
                <w:sz w:val="21"/>
                <w:szCs w:val="21"/>
                <w:vertAlign w:val="superscript"/>
              </w:rPr>
            </w:pPr>
            <w:r>
              <w:rPr>
                <w:rFonts w:hint="eastAsia"/>
                <w:bCs/>
                <w:sz w:val="21"/>
                <w:szCs w:val="21"/>
              </w:rPr>
              <w:t>35</w:t>
            </w:r>
            <w:r>
              <w:rPr>
                <w:rFonts w:hint="eastAsia"/>
                <w:bCs/>
                <w:sz w:val="21"/>
                <w:szCs w:val="21"/>
                <w:vertAlign w:val="superscript"/>
              </w:rPr>
              <w:t>。</w:t>
            </w:r>
            <w:r>
              <w:rPr>
                <w:rFonts w:hint="eastAsia"/>
                <w:bCs/>
                <w:sz w:val="21"/>
                <w:szCs w:val="21"/>
              </w:rPr>
              <w:t>50</w:t>
            </w:r>
            <w:r>
              <w:rPr>
                <w:bCs/>
                <w:sz w:val="21"/>
                <w:szCs w:val="21"/>
              </w:rPr>
              <w:t>’</w:t>
            </w:r>
            <w:r>
              <w:rPr>
                <w:rFonts w:hint="eastAsia"/>
                <w:bCs/>
                <w:sz w:val="21"/>
                <w:szCs w:val="21"/>
              </w:rPr>
              <w:t>41</w:t>
            </w:r>
            <w:r>
              <w:rPr>
                <w:rFonts w:hint="eastAsia"/>
                <w:bCs/>
                <w:sz w:val="21"/>
                <w:szCs w:val="21"/>
                <w:vertAlign w:val="superscript"/>
              </w:rPr>
              <w:t>”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表4-3-6危险废物委外利用处置信息表</w:t>
      </w:r>
    </w:p>
    <w:tbl>
      <w:tblPr>
        <w:tblStyle w:val="10"/>
        <w:tblW w:w="5952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5"/>
        <w:gridCol w:w="1419"/>
        <w:gridCol w:w="1274"/>
        <w:gridCol w:w="1253"/>
        <w:gridCol w:w="1203"/>
        <w:gridCol w:w="1233"/>
        <w:gridCol w:w="21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名称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利用处置方式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受托方名称</w:t>
            </w:r>
          </w:p>
        </w:tc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资质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运输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累计利用处置量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危险废物转移联单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废矿物油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收集</w:t>
            </w:r>
            <w:r>
              <w:rPr>
                <w:rFonts w:hint="eastAsia"/>
                <w:bCs/>
                <w:spacing w:val="-1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pacing w:val="-12"/>
                <w:sz w:val="21"/>
                <w:szCs w:val="21"/>
              </w:rPr>
              <w:t>S</w:t>
            </w:r>
            <w:r>
              <w:rPr>
                <w:rFonts w:hint="eastAsia"/>
                <w:bCs/>
                <w:spacing w:val="-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color w:val="000000"/>
                <w:spacing w:val="-12"/>
                <w:sz w:val="21"/>
                <w:szCs w:val="21"/>
                <w:shd w:val="clear" w:color="auto" w:fill="FFFFFF"/>
              </w:rPr>
              <w:t>晋城市万洁源环保科技有限公司</w:t>
            </w:r>
          </w:p>
        </w:tc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废矿物油收集、贮存、利用等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color w:val="000000"/>
                <w:spacing w:val="-12"/>
                <w:sz w:val="21"/>
                <w:szCs w:val="21"/>
                <w:shd w:val="clear" w:color="auto" w:fill="FFFFFF"/>
              </w:rPr>
              <w:t>晋城市万洁源环保科技有限公司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2"/>
                <w:sz w:val="21"/>
                <w:szCs w:val="21"/>
              </w:rPr>
              <w:t>19.04</w:t>
            </w:r>
            <w:r>
              <w:rPr>
                <w:rFonts w:hint="eastAsia"/>
                <w:color w:val="000000"/>
                <w:sz w:val="21"/>
                <w:szCs w:val="21"/>
              </w:rPr>
              <w:t>吨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1、2021140000009833</w:t>
            </w:r>
          </w:p>
          <w:p>
            <w:pPr>
              <w:jc w:val="center"/>
              <w:rPr>
                <w:rFonts w:hint="eastAsia"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2、2021140000033106</w:t>
            </w:r>
          </w:p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3、2021140000069506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废矿物油桶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水泥窑共处置</w:t>
            </w:r>
            <w:r>
              <w:rPr>
                <w:rFonts w:hint="eastAsia"/>
                <w:bCs/>
                <w:spacing w:val="-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bCs/>
                <w:spacing w:val="-12"/>
                <w:sz w:val="21"/>
                <w:szCs w:val="21"/>
              </w:rPr>
              <w:t>C1</w:t>
            </w:r>
            <w:r>
              <w:rPr>
                <w:rFonts w:hint="eastAsia"/>
                <w:bCs/>
                <w:spacing w:val="-12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pacing w:val="-12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pacing w:val="-12"/>
                <w:sz w:val="21"/>
                <w:szCs w:val="21"/>
                <w:shd w:val="clear" w:color="auto" w:fill="FFFFFF"/>
              </w:rPr>
              <w:t>山西中材桃园环保科技有限公司</w:t>
            </w:r>
          </w:p>
        </w:tc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固体废弃物收集处置等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color w:val="000000"/>
                <w:spacing w:val="-12"/>
                <w:sz w:val="21"/>
                <w:szCs w:val="21"/>
                <w:shd w:val="clear" w:color="auto" w:fill="FFFFFF"/>
              </w:rPr>
              <w:t>晋城市万洁源环保科技有限公司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2"/>
                <w:sz w:val="21"/>
                <w:szCs w:val="21"/>
              </w:rPr>
              <w:t>5.92</w:t>
            </w:r>
            <w:r>
              <w:rPr>
                <w:rFonts w:hint="eastAsia"/>
                <w:color w:val="000000"/>
                <w:sz w:val="21"/>
                <w:szCs w:val="21"/>
              </w:rPr>
              <w:t>吨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1、2021140000013935</w:t>
            </w:r>
          </w:p>
          <w:p>
            <w:pPr>
              <w:jc w:val="center"/>
              <w:rPr>
                <w:rFonts w:hint="eastAsia"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2、2021140000014029</w:t>
            </w:r>
          </w:p>
          <w:p>
            <w:pPr>
              <w:jc w:val="center"/>
              <w:rPr>
                <w:rFonts w:hint="eastAsia"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3、2021140000026139</w:t>
            </w:r>
          </w:p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4、2021140000026071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废矿物油桶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其他</w:t>
            </w:r>
            <w:r>
              <w:rPr>
                <w:rFonts w:hint="eastAsia"/>
                <w:bCs/>
                <w:spacing w:val="-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bCs/>
                <w:spacing w:val="-12"/>
                <w:sz w:val="21"/>
                <w:szCs w:val="21"/>
              </w:rPr>
              <w:t>R15</w:t>
            </w:r>
            <w:r>
              <w:rPr>
                <w:rFonts w:hint="eastAsia"/>
                <w:bCs/>
                <w:spacing w:val="-12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pacing w:val="-12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pacing w:val="-12"/>
                <w:sz w:val="21"/>
                <w:szCs w:val="21"/>
                <w:shd w:val="clear" w:color="auto" w:fill="FFFFFF"/>
              </w:rPr>
              <w:t>山西祁丰环保科技有限公司</w:t>
            </w:r>
          </w:p>
        </w:tc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固体废弃物收集处置等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color w:val="000000"/>
                <w:spacing w:val="-12"/>
                <w:sz w:val="21"/>
                <w:szCs w:val="21"/>
                <w:shd w:val="clear" w:color="auto" w:fill="FFFFFF"/>
              </w:rPr>
              <w:t>晋城市万洁源环保科技有限公司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2"/>
                <w:sz w:val="21"/>
                <w:szCs w:val="21"/>
              </w:rPr>
              <w:t>3.68</w:t>
            </w:r>
            <w:r>
              <w:rPr>
                <w:rFonts w:hint="eastAsia"/>
                <w:color w:val="000000"/>
                <w:sz w:val="21"/>
                <w:szCs w:val="21"/>
              </w:rPr>
              <w:t>吨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1、2021140000042262</w:t>
            </w:r>
          </w:p>
          <w:p>
            <w:pPr>
              <w:jc w:val="center"/>
              <w:rPr>
                <w:rFonts w:hint="eastAsia"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2、2020140000042318</w:t>
            </w:r>
          </w:p>
          <w:p>
            <w:pPr>
              <w:jc w:val="center"/>
              <w:rPr>
                <w:rFonts w:hint="eastAsia"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3、2021140000042262</w:t>
            </w:r>
          </w:p>
          <w:p>
            <w:pPr>
              <w:jc w:val="center"/>
              <w:rPr>
                <w:rFonts w:hint="eastAsia"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4、2021140000042318</w:t>
            </w:r>
          </w:p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5、2021140000068385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93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废旧铅蓄电池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在循环/再利用金属和金属化合物</w:t>
            </w:r>
            <w:r>
              <w:rPr>
                <w:rFonts w:hint="eastAsia"/>
                <w:bCs/>
                <w:spacing w:val="-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bCs/>
                <w:spacing w:val="-12"/>
                <w:sz w:val="21"/>
                <w:szCs w:val="21"/>
              </w:rPr>
              <w:t>R4</w:t>
            </w:r>
            <w:r>
              <w:rPr>
                <w:rFonts w:hint="eastAsia"/>
                <w:bCs/>
                <w:spacing w:val="-12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pacing w:val="-12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pacing w:val="-12"/>
                <w:sz w:val="21"/>
                <w:szCs w:val="21"/>
                <w:shd w:val="clear" w:color="auto" w:fill="FFFFFF"/>
              </w:rPr>
              <w:t>山西亿晨环保科技有限公司</w:t>
            </w:r>
          </w:p>
        </w:tc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 xml:space="preserve"> 冶练再生铅及副产品、收购废电瓶等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pacing w:val="-12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-12"/>
                <w:sz w:val="21"/>
                <w:szCs w:val="21"/>
                <w:shd w:val="clear" w:color="auto" w:fill="FFFFFF"/>
              </w:rPr>
              <w:t>山西旭航再生资源利用有限责任公司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12"/>
                <w:sz w:val="21"/>
                <w:szCs w:val="21"/>
              </w:rPr>
              <w:t>10.88</w:t>
            </w:r>
            <w:r>
              <w:rPr>
                <w:rFonts w:hint="eastAsia"/>
                <w:color w:val="000000"/>
                <w:sz w:val="21"/>
                <w:szCs w:val="21"/>
              </w:rPr>
              <w:t>吨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1、2021140000022523</w:t>
            </w:r>
          </w:p>
          <w:p>
            <w:pPr>
              <w:jc w:val="center"/>
              <w:rPr>
                <w:rFonts w:hint="eastAsia"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2、2021140000024219</w:t>
            </w:r>
          </w:p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3、2021140000068514</w:t>
            </w:r>
          </w:p>
        </w:tc>
      </w:tr>
    </w:tbl>
    <w:p>
      <w:pPr>
        <w:pStyle w:val="4"/>
        <w:shd w:val="clear" w:color="auto" w:fill="FFFFFF"/>
        <w:rPr>
          <w:rFonts w:hint="eastAsia"/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（四）排放的有毒有害物质信息</w:t>
      </w:r>
    </w:p>
    <w:p>
      <w:pPr>
        <w:pStyle w:val="9"/>
        <w:jc w:val="center"/>
        <w:rPr>
          <w:b/>
          <w:bCs/>
          <w:sz w:val="24"/>
          <w:szCs w:val="24"/>
        </w:rPr>
      </w:pPr>
      <w:bookmarkStart w:id="18" w:name="_GoBack"/>
      <w:bookmarkEnd w:id="18"/>
      <w:r>
        <w:rPr>
          <w:rFonts w:hint="eastAsia"/>
          <w:b/>
          <w:bCs/>
          <w:sz w:val="24"/>
          <w:szCs w:val="24"/>
        </w:rPr>
        <w:t>表4-4排放的有毒有害物质信息表</w:t>
      </w:r>
    </w:p>
    <w:tbl>
      <w:tblPr>
        <w:tblStyle w:val="10"/>
        <w:tblW w:w="5951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6"/>
        <w:gridCol w:w="1571"/>
        <w:gridCol w:w="853"/>
        <w:gridCol w:w="923"/>
        <w:gridCol w:w="1072"/>
        <w:gridCol w:w="1070"/>
        <w:gridCol w:w="24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9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排放口编号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排放口名称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形态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毒性</w:t>
            </w: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排放浓度</w:t>
            </w:r>
          </w:p>
        </w:tc>
        <w:tc>
          <w:tcPr>
            <w:tcW w:w="12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排放总量</w:t>
            </w: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（五）噪声排放信息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表4-5噪声排放信息表</w:t>
      </w:r>
    </w:p>
    <w:tbl>
      <w:tblPr>
        <w:tblStyle w:val="10"/>
        <w:tblW w:w="5952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3"/>
        <w:gridCol w:w="1705"/>
        <w:gridCol w:w="990"/>
        <w:gridCol w:w="1560"/>
        <w:gridCol w:w="1133"/>
        <w:gridCol w:w="28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点位编号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点位名称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位置</w:t>
            </w:r>
          </w:p>
        </w:tc>
        <w:tc>
          <w:tcPr>
            <w:tcW w:w="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执行标准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排放限值</w:t>
            </w:r>
          </w:p>
        </w:tc>
        <w:tc>
          <w:tcPr>
            <w:tcW w:w="1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实际排放值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2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厂界1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矿区</w:t>
            </w:r>
          </w:p>
        </w:tc>
        <w:tc>
          <w:tcPr>
            <w:tcW w:w="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GB12348-2008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昼间60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夜间50</w:t>
            </w:r>
          </w:p>
        </w:tc>
        <w:tc>
          <w:tcPr>
            <w:tcW w:w="1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1季度昼间：53.5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1季度夜间：45.1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2季度昼间：57.2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2季度夜间：44.3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3季度昼间：52.1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3季度夜间：43.1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4季度昼间：55.7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4季度夜间：47.0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厂界2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矿区</w:t>
            </w:r>
          </w:p>
        </w:tc>
        <w:tc>
          <w:tcPr>
            <w:tcW w:w="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GB12348-2008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昼间60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夜间50</w:t>
            </w:r>
          </w:p>
        </w:tc>
        <w:tc>
          <w:tcPr>
            <w:tcW w:w="1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1季度昼间：51.9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1季度夜间：44.2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2季度昼间：57.6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2季度夜间：45.3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3季度昼间：52.5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3季度夜间：43.0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4季度昼间：55.5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4季度夜间：47.7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厂界3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矿区</w:t>
            </w:r>
          </w:p>
        </w:tc>
        <w:tc>
          <w:tcPr>
            <w:tcW w:w="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GB12348-2008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昼间60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夜间50</w:t>
            </w:r>
          </w:p>
        </w:tc>
        <w:tc>
          <w:tcPr>
            <w:tcW w:w="1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1季度昼间：51.5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1季度夜间：44.9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2季度昼间：53.6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2季度夜间：44.0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3季度昼间：52.7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3季度夜间：42.5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4季度昼间：54.9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4季度夜间：46.9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厂界4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矿区</w:t>
            </w:r>
          </w:p>
        </w:tc>
        <w:tc>
          <w:tcPr>
            <w:tcW w:w="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GB12348-2008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昼间60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夜间50</w:t>
            </w:r>
          </w:p>
        </w:tc>
        <w:tc>
          <w:tcPr>
            <w:tcW w:w="1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1季度昼间：54.7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1季度夜间：45.4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2季度昼间：53.9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2季度夜间：44.6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3季度昼间：51.7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3季度夜间：45.4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4季度昼间：55.1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4季度夜间：46.6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厂界5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矿区</w:t>
            </w:r>
          </w:p>
        </w:tc>
        <w:tc>
          <w:tcPr>
            <w:tcW w:w="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GB12348-2008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昼间60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夜间50</w:t>
            </w:r>
          </w:p>
        </w:tc>
        <w:tc>
          <w:tcPr>
            <w:tcW w:w="1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1季度昼间：52.8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1季度夜间：45.0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2季度昼间：53.6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2季度夜间：44.4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3季度昼间：52.9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3季度夜间：43.5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4季度昼间：55.1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4季度夜间：47.8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厂界6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矿区</w:t>
            </w:r>
          </w:p>
        </w:tc>
        <w:tc>
          <w:tcPr>
            <w:tcW w:w="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GB12348-2008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昼间60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夜间50</w:t>
            </w:r>
          </w:p>
        </w:tc>
        <w:tc>
          <w:tcPr>
            <w:tcW w:w="1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1季度昼间：53.1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1季度夜间：44.4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2季度昼间：53.2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2季度夜间：44.5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3季度昼间：52.6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3季度夜间：43.3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4季度昼间：54.5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4季度夜间：46.9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7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厂界7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矿区</w:t>
            </w:r>
          </w:p>
        </w:tc>
        <w:tc>
          <w:tcPr>
            <w:tcW w:w="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GB12348-2008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昼间60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夜间50</w:t>
            </w:r>
          </w:p>
        </w:tc>
        <w:tc>
          <w:tcPr>
            <w:tcW w:w="1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1季度昼间：53.4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1季度夜间：43.9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2季度昼间：54.5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2季度夜间：44.0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3季度昼间：52.3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3季度夜间：42.8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4季度昼间：54.6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4季度夜间：46.7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厂界8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矿区</w:t>
            </w:r>
          </w:p>
        </w:tc>
        <w:tc>
          <w:tcPr>
            <w:tcW w:w="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GB12348-2008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昼间60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夜间50</w:t>
            </w:r>
          </w:p>
        </w:tc>
        <w:tc>
          <w:tcPr>
            <w:tcW w:w="1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1季度昼间：54.6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1季度夜间：45.3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2季度昼间：54.6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2季度夜间：43.5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3季度昼间：53.5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3季度夜间：41.9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4季度昼间：55.8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4季度夜间：47.8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砖厂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厂界</w:t>
            </w: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矸石砖厂</w:t>
            </w:r>
          </w:p>
        </w:tc>
        <w:tc>
          <w:tcPr>
            <w:tcW w:w="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GB12348-2008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昼间60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夜间50</w:t>
            </w:r>
          </w:p>
        </w:tc>
        <w:tc>
          <w:tcPr>
            <w:tcW w:w="1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1季度昼间：52.1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1季度夜间：43.3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2季度昼间：52.3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2季度夜间：46.3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3季度昼间：52.7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3季度夜间：45.1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4季度昼间：51.6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4季度夜间：45.0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砖厂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厂界</w:t>
            </w: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矸石砖厂</w:t>
            </w:r>
          </w:p>
        </w:tc>
        <w:tc>
          <w:tcPr>
            <w:tcW w:w="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GB12348-2008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昼间60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夜间50</w:t>
            </w:r>
          </w:p>
        </w:tc>
        <w:tc>
          <w:tcPr>
            <w:tcW w:w="1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1季度昼间：52.1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1季度夜间：43.3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2季度昼间：53.2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2季度夜间：44.9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3季度昼间：52.3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3季度夜间：43.0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4季度昼间：57.1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4季度夜间：45.8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砖厂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厂界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矸石砖厂</w:t>
            </w:r>
          </w:p>
        </w:tc>
        <w:tc>
          <w:tcPr>
            <w:tcW w:w="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GB12348-2008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昼间60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夜间50</w:t>
            </w:r>
          </w:p>
        </w:tc>
        <w:tc>
          <w:tcPr>
            <w:tcW w:w="1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1季度昼间：51.5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1季度夜间：42.5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2季度昼间：52.0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2季度夜间：44.3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3季度昼间：51.7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3季度夜间：43.4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4季度昼间：57.0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4季度夜间：46.6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砖厂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厂界</w:t>
            </w: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矸石砖厂</w:t>
            </w:r>
          </w:p>
        </w:tc>
        <w:tc>
          <w:tcPr>
            <w:tcW w:w="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GB12348-2008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昼间60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夜间50</w:t>
            </w:r>
          </w:p>
        </w:tc>
        <w:tc>
          <w:tcPr>
            <w:tcW w:w="1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1季度昼间：51.4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1季度夜间：42.9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2季度昼间：53.0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2季度夜间：43.9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3季度昼间：53.4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3季度夜间：43.4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4季度昼间：55.1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4季度夜间：47.6</w:t>
            </w: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（六）施工扬尘信息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表4-6施工扬尘信息表</w:t>
      </w:r>
    </w:p>
    <w:tbl>
      <w:tblPr>
        <w:tblStyle w:val="10"/>
        <w:tblW w:w="591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5"/>
        <w:gridCol w:w="2961"/>
        <w:gridCol w:w="1614"/>
        <w:gridCol w:w="23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49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点位编号</w:t>
            </w:r>
          </w:p>
        </w:tc>
        <w:tc>
          <w:tcPr>
            <w:tcW w:w="149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点位名称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位置</w:t>
            </w:r>
          </w:p>
        </w:tc>
        <w:tc>
          <w:tcPr>
            <w:tcW w:w="1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防治措施</w:t>
            </w: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（七）排污许可管理信息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表4-7排污许可管理信息表</w:t>
      </w:r>
    </w:p>
    <w:tbl>
      <w:tblPr>
        <w:tblStyle w:val="10"/>
        <w:tblW w:w="5909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3"/>
        <w:gridCol w:w="1560"/>
        <w:gridCol w:w="1845"/>
        <w:gridCol w:w="48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执行报告类型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应公开次数</w:t>
            </w:r>
          </w:p>
        </w:tc>
        <w:tc>
          <w:tcPr>
            <w:tcW w:w="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实际公开次数</w:t>
            </w:r>
          </w:p>
        </w:tc>
        <w:tc>
          <w:tcPr>
            <w:tcW w:w="2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公开的网址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月报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2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http://permit.mee.gov.cn/permitExt/outside/LicenseRedirect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季报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2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http://permit.mee.gov.cn/permitExt/outside/LicenseRedirect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年报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2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http://permit.mee.gov.cn/permitExt/outside/LicenseRedirect</w:t>
            </w:r>
          </w:p>
        </w:tc>
      </w:tr>
    </w:tbl>
    <w:p>
      <w:pPr>
        <w:pStyle w:val="3"/>
        <w:rPr>
          <w:rFonts w:ascii="宋体" w:hAnsi="宋体" w:eastAsia="宋体"/>
          <w:sz w:val="28"/>
          <w:szCs w:val="28"/>
        </w:rPr>
      </w:pPr>
      <w:bookmarkStart w:id="16" w:name="PO_13"/>
      <w:bookmarkEnd w:id="16"/>
      <w:r>
        <w:rPr>
          <w:rFonts w:hint="eastAsia" w:ascii="宋体" w:hAnsi="宋体" w:eastAsia="宋体"/>
          <w:sz w:val="28"/>
          <w:szCs w:val="28"/>
        </w:rPr>
        <w:t>五、碳排放信息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4"/>
          <w:szCs w:val="24"/>
        </w:rPr>
        <w:t>表5碳排放信息表</w:t>
      </w:r>
    </w:p>
    <w:tbl>
      <w:tblPr>
        <w:tblStyle w:val="10"/>
        <w:tblpPr w:leftFromText="180" w:rightFromText="180" w:vertAnchor="text" w:horzAnchor="page" w:tblpXSpec="center" w:tblpY="208"/>
        <w:tblOverlap w:val="never"/>
        <w:tblW w:w="6081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0"/>
        <w:gridCol w:w="2260"/>
        <w:gridCol w:w="2255"/>
        <w:gridCol w:w="32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1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排放设施</w:t>
            </w:r>
          </w:p>
        </w:tc>
        <w:tc>
          <w:tcPr>
            <w:tcW w:w="110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核算方法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年度碳实际排放量</w:t>
            </w:r>
          </w:p>
        </w:tc>
        <w:tc>
          <w:tcPr>
            <w:tcW w:w="15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上一年度实际排放量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exact"/>
          <w:jc w:val="center"/>
        </w:trPr>
        <w:tc>
          <w:tcPr>
            <w:tcW w:w="2325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汇总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exact"/>
          <w:jc w:val="center"/>
        </w:trPr>
        <w:tc>
          <w:tcPr>
            <w:tcW w:w="2325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配额清缴情况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>
      <w:pPr>
        <w:pStyle w:val="3"/>
        <w:rPr>
          <w:rFonts w:ascii="宋体" w:hAnsi="宋体" w:eastAsia="宋体"/>
          <w:sz w:val="28"/>
          <w:szCs w:val="28"/>
        </w:rPr>
      </w:pPr>
      <w:bookmarkStart w:id="17" w:name="PO_14"/>
      <w:bookmarkEnd w:id="17"/>
      <w:r>
        <w:rPr>
          <w:rFonts w:hint="eastAsia" w:ascii="宋体" w:hAnsi="宋体" w:eastAsia="宋体"/>
          <w:sz w:val="28"/>
          <w:szCs w:val="28"/>
        </w:rPr>
        <w:t>六、强制性清洁生产审核信息</w:t>
      </w:r>
    </w:p>
    <w:p>
      <w:pPr>
        <w:pStyle w:val="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表6强制性清洁生产审核信息表</w:t>
      </w:r>
    </w:p>
    <w:tbl>
      <w:tblPr>
        <w:tblStyle w:val="10"/>
        <w:tblpPr w:leftFromText="180" w:rightFromText="180" w:vertAnchor="text" w:horzAnchor="page" w:tblpXSpec="center" w:tblpY="242"/>
        <w:tblOverlap w:val="never"/>
        <w:tblW w:w="601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8"/>
        <w:gridCol w:w="1861"/>
        <w:gridCol w:w="1230"/>
        <w:gridCol w:w="1508"/>
        <w:gridCol w:w="19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3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实施强制性清洁生产审核的原因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审核咨询公司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审核时间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评估情况</w:t>
            </w: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验收情况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3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上一轮清洁生产审核到期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山西蓝天丽日环保工程有限公司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2019.4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2019.5.25</w:t>
            </w: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2019.6.17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七、生态环境应急信息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(一)</w:t>
      </w:r>
      <w:r>
        <w:rPr>
          <w:rFonts w:hint="eastAsia"/>
          <w:b/>
          <w:bCs/>
          <w:sz w:val="28"/>
          <w:szCs w:val="28"/>
          <w:lang w:val="en-US" w:eastAsia="zh-CN"/>
        </w:rPr>
        <w:t>生态环境应急信息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表7-1生态环境应急信息表</w:t>
      </w:r>
    </w:p>
    <w:tbl>
      <w:tblPr>
        <w:tblStyle w:val="10"/>
        <w:tblpPr w:leftFromText="180" w:rightFromText="180" w:vertAnchor="page" w:horzAnchor="page" w:tblpXSpec="center" w:tblpY="6972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376"/>
        <w:gridCol w:w="1187"/>
        <w:gridCol w:w="1187"/>
        <w:gridCol w:w="1187"/>
        <w:gridCol w:w="1187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63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应急预案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现有生态环境应急资源</w:t>
            </w:r>
          </w:p>
        </w:tc>
        <w:tc>
          <w:tcPr>
            <w:tcW w:w="418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突发环境事件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6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备案机关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备案编号</w:t>
            </w:r>
          </w:p>
        </w:tc>
        <w:tc>
          <w:tcPr>
            <w:tcW w:w="11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发生时间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发生原因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06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伯方煤矿分公司突发环境事件应急预案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晋城市生态环境局高平分局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140581-2019-092-L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二）</w:t>
      </w:r>
      <w:r>
        <w:rPr>
          <w:rFonts w:hint="eastAsia"/>
          <w:b/>
          <w:bCs/>
          <w:sz w:val="28"/>
          <w:szCs w:val="28"/>
        </w:rPr>
        <w:t>重污染天气应急响应信息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表7-2重污染天气应急响应信息表</w:t>
      </w:r>
    </w:p>
    <w:tbl>
      <w:tblPr>
        <w:tblStyle w:val="10"/>
        <w:tblpPr w:leftFromText="180" w:rightFromText="180" w:vertAnchor="text" w:horzAnchor="page" w:tblpXSpec="center" w:tblpY="359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119"/>
        <w:gridCol w:w="1259"/>
        <w:gridCol w:w="392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2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响应时段</w:t>
            </w:r>
          </w:p>
        </w:tc>
        <w:tc>
          <w:tcPr>
            <w:tcW w:w="1119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预警等级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绩效分级结果</w:t>
            </w:r>
          </w:p>
        </w:tc>
        <w:tc>
          <w:tcPr>
            <w:tcW w:w="392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预警措施要求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12"/>
                <w:sz w:val="21"/>
                <w:szCs w:val="21"/>
              </w:rPr>
              <w:t>措施实际执行情况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bCs/>
                <w:spacing w:val="-12"/>
                <w:sz w:val="21"/>
                <w:szCs w:val="21"/>
              </w:rPr>
              <w:t>2021年1月18日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Ⅱ级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橙色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严禁运煤（含块）车辆进出矿区，停止公路运输（国六、新能源车及危化品车除外）。每日</w:t>
            </w:r>
            <w:r>
              <w:rPr>
                <w:bCs/>
                <w:spacing w:val="-12"/>
                <w:sz w:val="21"/>
                <w:szCs w:val="21"/>
              </w:rPr>
              <w:t>10时至16时按橙色等级管控要求公路减半运输，影响矿安全生产的设备和物资除外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严格执行预警措施，运行正常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bCs/>
                <w:spacing w:val="-12"/>
                <w:sz w:val="21"/>
                <w:szCs w:val="21"/>
              </w:rPr>
              <w:t>2021年1月22日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Ⅱ级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橙色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停止中重型载货车辆（含燃气）公路运输，特种车辆、危化品车辆及影响矿安全生产的设备和物资除外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严格执行预警措施，运行正常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8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bCs/>
                <w:spacing w:val="-12"/>
                <w:sz w:val="21"/>
                <w:szCs w:val="21"/>
              </w:rPr>
              <w:t>2021年1月25日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Ⅱ级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橙色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严禁运煤（含块）车辆进出矿区，停止公路运输（国六、新能源车及危化品车除外）。每日</w:t>
            </w:r>
            <w:r>
              <w:rPr>
                <w:bCs/>
                <w:spacing w:val="-12"/>
                <w:sz w:val="21"/>
                <w:szCs w:val="21"/>
              </w:rPr>
              <w:t>10时至16时按橙色等级管控要求公路减半运输，影响矿安全生产的设备和物资除外。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严格执行预警措施，运行正常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bCs/>
                <w:spacing w:val="-12"/>
                <w:sz w:val="21"/>
                <w:szCs w:val="21"/>
              </w:rPr>
              <w:t>2021年2月5日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Ⅱ级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橙色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严禁运煤（含块）车辆进出矿区，停止公路运输（国六、新能源车及危化品车除外）。每日</w:t>
            </w:r>
            <w:r>
              <w:rPr>
                <w:bCs/>
                <w:spacing w:val="-12"/>
                <w:sz w:val="21"/>
                <w:szCs w:val="21"/>
              </w:rPr>
              <w:t>9时至18时按橙色等级管控要求公路减半运输，影响矿安全生产的设备和物资除外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严格执行预警措施，运行正常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bCs/>
                <w:spacing w:val="-12"/>
                <w:sz w:val="21"/>
                <w:szCs w:val="21"/>
              </w:rPr>
              <w:t>2021年11月1日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Ⅱ级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橙色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停止使用国五及以下重型载货汽车（含燃气）进行运输，国六重型载货汽车（含新能源车）运输量减为正常运输量的一半（特种车辆、危化品车辆除外）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严格执行预警措施，运行正常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bCs/>
                <w:spacing w:val="-12"/>
                <w:sz w:val="21"/>
                <w:szCs w:val="21"/>
              </w:rPr>
              <w:t>2021年11月14日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Ⅱ级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橙色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公路运输车量减半，停止国五及以下中、重型载货车运输（保供车、新能源车及危化品车辆除外）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严格执行预警措施，运行正常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bCs/>
                <w:spacing w:val="-12"/>
                <w:sz w:val="21"/>
                <w:szCs w:val="21"/>
              </w:rPr>
              <w:t>2021年12月6日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Ⅱ级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橙色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停止使用国四及以下中、重型载货车运输，国五及以上运输车辆减半（危化品车辆除外）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严格执行预警措施，运行正常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bCs/>
                <w:spacing w:val="-12"/>
                <w:sz w:val="21"/>
                <w:szCs w:val="21"/>
              </w:rPr>
              <w:t>2021年12月14日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Ⅱ级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橙色</w:t>
            </w:r>
          </w:p>
        </w:tc>
        <w:tc>
          <w:tcPr>
            <w:tcW w:w="3928" w:type="dxa"/>
            <w:vAlign w:val="center"/>
          </w:tcPr>
          <w:p>
            <w:pPr>
              <w:ind w:firstLine="372" w:firstLineChars="200"/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停止使用国四及以下中、重型载货车运输，国五及以上运输车辆减半（危化品车辆除外）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Cs/>
                <w:spacing w:val="-12"/>
                <w:sz w:val="21"/>
                <w:szCs w:val="21"/>
              </w:rPr>
            </w:pPr>
            <w:r>
              <w:rPr>
                <w:rFonts w:hint="eastAsia"/>
                <w:bCs/>
                <w:spacing w:val="-12"/>
                <w:sz w:val="21"/>
                <w:szCs w:val="21"/>
              </w:rPr>
              <w:t>严格执行预警措施，运行正常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八、生态环境违法信息</w:t>
      </w:r>
    </w:p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(一)</w:t>
      </w:r>
      <w:r>
        <w:rPr>
          <w:rFonts w:hint="eastAsia"/>
          <w:b/>
          <w:bCs/>
          <w:sz w:val="28"/>
          <w:szCs w:val="28"/>
          <w:lang w:val="en-US" w:eastAsia="zh-CN"/>
        </w:rPr>
        <w:t>生态环境行政处罚信息</w:t>
      </w:r>
    </w:p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page" w:tblpX="1165" w:tblpY="10813"/>
        <w:tblW w:w="9960" w:type="dxa"/>
        <w:jc w:val="center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25"/>
        <w:gridCol w:w="1185"/>
        <w:gridCol w:w="482"/>
        <w:gridCol w:w="1785"/>
        <w:gridCol w:w="403"/>
        <w:gridCol w:w="1200"/>
        <w:gridCol w:w="1260"/>
        <w:gridCol w:w="1342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  <w:jc w:val="center"/>
        </w:trPr>
        <w:tc>
          <w:tcPr>
            <w:tcW w:w="9960" w:type="dxa"/>
            <w:gridSpan w:val="9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表8-1生态环境行政处罚信息表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行政处罚决定书</w:t>
            </w:r>
          </w:p>
        </w:tc>
        <w:tc>
          <w:tcPr>
            <w:tcW w:w="1603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处罚事由</w:t>
            </w:r>
          </w:p>
        </w:tc>
        <w:tc>
          <w:tcPr>
            <w:tcW w:w="260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整改事项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下达时间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处罚部门</w:t>
            </w:r>
          </w:p>
        </w:tc>
        <w:tc>
          <w:tcPr>
            <w:tcW w:w="166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文号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原文</w:t>
            </w:r>
          </w:p>
        </w:tc>
        <w:tc>
          <w:tcPr>
            <w:tcW w:w="160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整改完成时间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78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2021.12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晋城市生态环境局高平分局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高环罚字[2021]57号</w:t>
            </w:r>
          </w:p>
        </w:tc>
        <w:tc>
          <w:tcPr>
            <w:tcW w:w="267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《中华人民共和国大气污染防治法》第七十二条第一款“贮存煤炭、煤矸石、煤渣、煤灰、水泥、石灰、石膏、砂土等易产生扬尘的物料应当密闭；不能密闭的，应当设置不低于堆放物高度的严密围挡，并采取有效覆盖措施防治扬尘污染”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储煤场临时堆放煤炭产品未及时苫盖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及时整改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对临时堆放物料应及时进行苫盖</w:t>
            </w:r>
          </w:p>
        </w:tc>
      </w:tr>
    </w:tbl>
    <w:p>
      <w:pPr>
        <w:rPr>
          <w:rFonts w:hint="eastAsia"/>
        </w:rPr>
      </w:pPr>
    </w:p>
    <w:p>
      <w:pPr>
        <w:jc w:val="both"/>
        <w:rPr>
          <w:rFonts w:hint="eastAsia"/>
          <w:b/>
          <w:bCs/>
          <w:sz w:val="30"/>
          <w:szCs w:val="30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</w:rPr>
        <w:t>)生态环境司法判决信息</w:t>
      </w:r>
    </w:p>
    <w:p>
      <w:pPr>
        <w:rPr>
          <w:rFonts w:hint="eastAsia"/>
        </w:rPr>
      </w:pPr>
    </w:p>
    <w:tbl>
      <w:tblPr>
        <w:tblStyle w:val="10"/>
        <w:tblpPr w:leftFromText="180" w:rightFromText="180" w:vertAnchor="text" w:horzAnchor="page" w:tblpX="1120" w:tblpY="177"/>
        <w:tblW w:w="10065" w:type="dxa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187"/>
        <w:gridCol w:w="1187"/>
        <w:gridCol w:w="1187"/>
        <w:gridCol w:w="1187"/>
        <w:gridCol w:w="1187"/>
        <w:gridCol w:w="2200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10065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表8-2生态环境司法判决信息表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9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判决书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判决事由</w:t>
            </w:r>
          </w:p>
        </w:tc>
        <w:tc>
          <w:tcPr>
            <w:tcW w:w="33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整改事项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下达时间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判决机关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文号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原文</w:t>
            </w:r>
          </w:p>
        </w:tc>
        <w:tc>
          <w:tcPr>
            <w:tcW w:w="1187" w:type="dxa"/>
            <w:vMerge w:val="continue"/>
            <w:shd w:val="clear" w:color="auto" w:fill="FFFFFF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整改完成时间</w:t>
            </w:r>
          </w:p>
        </w:tc>
        <w:tc>
          <w:tcPr>
            <w:tcW w:w="220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整改措施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九、临时报告情况</w:t>
      </w:r>
    </w:p>
    <w:p>
      <w:pPr>
        <w:rPr>
          <w:rFonts w:hint="eastAsia"/>
        </w:rPr>
      </w:pPr>
    </w:p>
    <w:tbl>
      <w:tblPr>
        <w:tblStyle w:val="10"/>
        <w:tblpPr w:leftFromText="180" w:rightFromText="180" w:vertAnchor="text" w:horzAnchor="margin" w:tblpXSpec="center" w:tblpY="27"/>
        <w:tblW w:w="9923" w:type="dxa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2077"/>
        <w:gridCol w:w="2077"/>
        <w:gridCol w:w="3091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992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表9临时报告信息表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67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报告名称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报告时间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报告事由</w:t>
            </w:r>
          </w:p>
        </w:tc>
        <w:tc>
          <w:tcPr>
            <w:tcW w:w="3091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678" w:type="dxa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77" w:type="dxa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77" w:type="dxa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91" w:type="dxa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>
      <w:pPr>
        <w:pStyle w:val="51"/>
        <w:widowControl w:val="0"/>
        <w:rPr>
          <w:szCs w:val="28"/>
        </w:rPr>
      </w:pPr>
    </w:p>
    <w:sectPr>
      <w:footerReference r:id="rId4" w:type="default"/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2945974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HorizontalSpacing w:val="1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39CB"/>
    <w:rsid w:val="00013999"/>
    <w:rsid w:val="00095502"/>
    <w:rsid w:val="000D33A0"/>
    <w:rsid w:val="001A134C"/>
    <w:rsid w:val="001D3165"/>
    <w:rsid w:val="001E3119"/>
    <w:rsid w:val="002018B0"/>
    <w:rsid w:val="0020660E"/>
    <w:rsid w:val="00223A34"/>
    <w:rsid w:val="002257BB"/>
    <w:rsid w:val="0023681F"/>
    <w:rsid w:val="00267772"/>
    <w:rsid w:val="002727C0"/>
    <w:rsid w:val="00283A2A"/>
    <w:rsid w:val="002C4E92"/>
    <w:rsid w:val="002C7636"/>
    <w:rsid w:val="00343E31"/>
    <w:rsid w:val="00344F58"/>
    <w:rsid w:val="003743E5"/>
    <w:rsid w:val="003770E0"/>
    <w:rsid w:val="003E0DEB"/>
    <w:rsid w:val="0040186F"/>
    <w:rsid w:val="0046043A"/>
    <w:rsid w:val="00460840"/>
    <w:rsid w:val="00466681"/>
    <w:rsid w:val="004A60A8"/>
    <w:rsid w:val="004E4E3E"/>
    <w:rsid w:val="004E5028"/>
    <w:rsid w:val="00530436"/>
    <w:rsid w:val="005538C7"/>
    <w:rsid w:val="005619BB"/>
    <w:rsid w:val="005A1FF4"/>
    <w:rsid w:val="005B3FAA"/>
    <w:rsid w:val="00615EA9"/>
    <w:rsid w:val="006450D3"/>
    <w:rsid w:val="00646EB7"/>
    <w:rsid w:val="00661DD3"/>
    <w:rsid w:val="00687D4B"/>
    <w:rsid w:val="006C39CB"/>
    <w:rsid w:val="006E2577"/>
    <w:rsid w:val="007175E1"/>
    <w:rsid w:val="00720B9D"/>
    <w:rsid w:val="00721BEA"/>
    <w:rsid w:val="00737D64"/>
    <w:rsid w:val="00751F48"/>
    <w:rsid w:val="00782993"/>
    <w:rsid w:val="00791D08"/>
    <w:rsid w:val="007B06A1"/>
    <w:rsid w:val="007D7474"/>
    <w:rsid w:val="007D7B6E"/>
    <w:rsid w:val="007E008A"/>
    <w:rsid w:val="008147E5"/>
    <w:rsid w:val="008B1F24"/>
    <w:rsid w:val="008B339D"/>
    <w:rsid w:val="008D5584"/>
    <w:rsid w:val="009677FA"/>
    <w:rsid w:val="00983A1E"/>
    <w:rsid w:val="009C6E3E"/>
    <w:rsid w:val="009F513A"/>
    <w:rsid w:val="00A218BD"/>
    <w:rsid w:val="00A413F3"/>
    <w:rsid w:val="00A95709"/>
    <w:rsid w:val="00AA2311"/>
    <w:rsid w:val="00AA7329"/>
    <w:rsid w:val="00AC332F"/>
    <w:rsid w:val="00B25F8C"/>
    <w:rsid w:val="00B36AD2"/>
    <w:rsid w:val="00B42D57"/>
    <w:rsid w:val="00B46E5C"/>
    <w:rsid w:val="00B93802"/>
    <w:rsid w:val="00BA2CCD"/>
    <w:rsid w:val="00BD0A63"/>
    <w:rsid w:val="00BD1382"/>
    <w:rsid w:val="00C00D1B"/>
    <w:rsid w:val="00C43E98"/>
    <w:rsid w:val="00C51D27"/>
    <w:rsid w:val="00CC491D"/>
    <w:rsid w:val="00CD151D"/>
    <w:rsid w:val="00CD3600"/>
    <w:rsid w:val="00D37ACB"/>
    <w:rsid w:val="00D44906"/>
    <w:rsid w:val="00D4563E"/>
    <w:rsid w:val="00D82840"/>
    <w:rsid w:val="00DE0DAC"/>
    <w:rsid w:val="00DF0531"/>
    <w:rsid w:val="00E178F3"/>
    <w:rsid w:val="00E91A66"/>
    <w:rsid w:val="00EA09D5"/>
    <w:rsid w:val="00EE142D"/>
    <w:rsid w:val="00F61CEB"/>
    <w:rsid w:val="00F808AF"/>
    <w:rsid w:val="00FE32B7"/>
    <w:rsid w:val="012F0D27"/>
    <w:rsid w:val="01484621"/>
    <w:rsid w:val="023F18B2"/>
    <w:rsid w:val="02472656"/>
    <w:rsid w:val="024A7C1F"/>
    <w:rsid w:val="026127DF"/>
    <w:rsid w:val="02DB2235"/>
    <w:rsid w:val="034A03F5"/>
    <w:rsid w:val="034C3CDC"/>
    <w:rsid w:val="035A6696"/>
    <w:rsid w:val="03834549"/>
    <w:rsid w:val="03C463E8"/>
    <w:rsid w:val="040901FF"/>
    <w:rsid w:val="04546B2A"/>
    <w:rsid w:val="04A07204"/>
    <w:rsid w:val="04D67BE0"/>
    <w:rsid w:val="055B376B"/>
    <w:rsid w:val="0587299E"/>
    <w:rsid w:val="05A44536"/>
    <w:rsid w:val="0659118D"/>
    <w:rsid w:val="06FD7309"/>
    <w:rsid w:val="07162C34"/>
    <w:rsid w:val="075915CF"/>
    <w:rsid w:val="077A6274"/>
    <w:rsid w:val="07DE2DD3"/>
    <w:rsid w:val="07F00B13"/>
    <w:rsid w:val="08821203"/>
    <w:rsid w:val="091C7F50"/>
    <w:rsid w:val="09306B75"/>
    <w:rsid w:val="09B14B5F"/>
    <w:rsid w:val="09EA4B50"/>
    <w:rsid w:val="0A1C2487"/>
    <w:rsid w:val="0A3C7F6C"/>
    <w:rsid w:val="0A656B21"/>
    <w:rsid w:val="0AA07B6F"/>
    <w:rsid w:val="0AAD27B5"/>
    <w:rsid w:val="0B6B6EAF"/>
    <w:rsid w:val="0B9B237B"/>
    <w:rsid w:val="0BB139A7"/>
    <w:rsid w:val="0BE66A7A"/>
    <w:rsid w:val="0C3B1189"/>
    <w:rsid w:val="0C662441"/>
    <w:rsid w:val="0C760021"/>
    <w:rsid w:val="0C8410A0"/>
    <w:rsid w:val="0C901BE8"/>
    <w:rsid w:val="0CB437AC"/>
    <w:rsid w:val="0D0958C6"/>
    <w:rsid w:val="0D3C0732"/>
    <w:rsid w:val="0DC04AB3"/>
    <w:rsid w:val="0DD604FC"/>
    <w:rsid w:val="0E0E6E0C"/>
    <w:rsid w:val="0E4B73EB"/>
    <w:rsid w:val="0E6B3E1F"/>
    <w:rsid w:val="0F927BD7"/>
    <w:rsid w:val="0F9E0EF6"/>
    <w:rsid w:val="0FA734BA"/>
    <w:rsid w:val="0FD57DB9"/>
    <w:rsid w:val="10367AA6"/>
    <w:rsid w:val="10ED7A17"/>
    <w:rsid w:val="112A7158"/>
    <w:rsid w:val="11633570"/>
    <w:rsid w:val="116B6514"/>
    <w:rsid w:val="11835900"/>
    <w:rsid w:val="11913E40"/>
    <w:rsid w:val="11BF08FC"/>
    <w:rsid w:val="12952FC4"/>
    <w:rsid w:val="12A93625"/>
    <w:rsid w:val="12B35197"/>
    <w:rsid w:val="12EB77C8"/>
    <w:rsid w:val="12F10034"/>
    <w:rsid w:val="130A6997"/>
    <w:rsid w:val="131935B2"/>
    <w:rsid w:val="132C7D37"/>
    <w:rsid w:val="1330376D"/>
    <w:rsid w:val="134C1E9F"/>
    <w:rsid w:val="13CC4962"/>
    <w:rsid w:val="13D10A35"/>
    <w:rsid w:val="140346F0"/>
    <w:rsid w:val="140A5527"/>
    <w:rsid w:val="143B20A3"/>
    <w:rsid w:val="149D62D5"/>
    <w:rsid w:val="14A67600"/>
    <w:rsid w:val="14C21711"/>
    <w:rsid w:val="14EB7325"/>
    <w:rsid w:val="15014BD8"/>
    <w:rsid w:val="15B76EB1"/>
    <w:rsid w:val="15BA4323"/>
    <w:rsid w:val="15C619C5"/>
    <w:rsid w:val="1676017D"/>
    <w:rsid w:val="16B01C32"/>
    <w:rsid w:val="16B47050"/>
    <w:rsid w:val="16C036BE"/>
    <w:rsid w:val="16F0385C"/>
    <w:rsid w:val="16FB2297"/>
    <w:rsid w:val="17314EC7"/>
    <w:rsid w:val="1756064A"/>
    <w:rsid w:val="175903D3"/>
    <w:rsid w:val="178761E8"/>
    <w:rsid w:val="17AC2542"/>
    <w:rsid w:val="17BC242E"/>
    <w:rsid w:val="182F76DB"/>
    <w:rsid w:val="18AD61F9"/>
    <w:rsid w:val="18AE78D0"/>
    <w:rsid w:val="18F3099B"/>
    <w:rsid w:val="18FE79FE"/>
    <w:rsid w:val="19091642"/>
    <w:rsid w:val="191E3D5B"/>
    <w:rsid w:val="19C71297"/>
    <w:rsid w:val="19F2118C"/>
    <w:rsid w:val="1A7E1096"/>
    <w:rsid w:val="1A7F08B6"/>
    <w:rsid w:val="1AEF40EA"/>
    <w:rsid w:val="1B0B29B9"/>
    <w:rsid w:val="1B4D380C"/>
    <w:rsid w:val="1B6A538F"/>
    <w:rsid w:val="1B6F64A4"/>
    <w:rsid w:val="1BAB50A5"/>
    <w:rsid w:val="1BAC2F46"/>
    <w:rsid w:val="1BAC4987"/>
    <w:rsid w:val="1BBE7A87"/>
    <w:rsid w:val="1BEE2656"/>
    <w:rsid w:val="1BFB69C1"/>
    <w:rsid w:val="1C4D2F20"/>
    <w:rsid w:val="1CA60F1E"/>
    <w:rsid w:val="1CAF7184"/>
    <w:rsid w:val="1CB21916"/>
    <w:rsid w:val="1D494D78"/>
    <w:rsid w:val="1E1D62DA"/>
    <w:rsid w:val="1E240D8E"/>
    <w:rsid w:val="1E952546"/>
    <w:rsid w:val="1EE67C8E"/>
    <w:rsid w:val="1EFD003E"/>
    <w:rsid w:val="1F25456B"/>
    <w:rsid w:val="1F364581"/>
    <w:rsid w:val="1F6D6B58"/>
    <w:rsid w:val="1F9F1479"/>
    <w:rsid w:val="203650A2"/>
    <w:rsid w:val="20407325"/>
    <w:rsid w:val="20503572"/>
    <w:rsid w:val="20741E31"/>
    <w:rsid w:val="207F40E0"/>
    <w:rsid w:val="20827ADB"/>
    <w:rsid w:val="20DB1881"/>
    <w:rsid w:val="20E05044"/>
    <w:rsid w:val="20F36CB5"/>
    <w:rsid w:val="20F6125E"/>
    <w:rsid w:val="20F87AA4"/>
    <w:rsid w:val="210215D1"/>
    <w:rsid w:val="21180A7E"/>
    <w:rsid w:val="215112EA"/>
    <w:rsid w:val="215A1BB0"/>
    <w:rsid w:val="21CF6731"/>
    <w:rsid w:val="226A6827"/>
    <w:rsid w:val="227165CE"/>
    <w:rsid w:val="22871DBD"/>
    <w:rsid w:val="22BE6111"/>
    <w:rsid w:val="231B6866"/>
    <w:rsid w:val="238A2006"/>
    <w:rsid w:val="23973DAD"/>
    <w:rsid w:val="23B837EF"/>
    <w:rsid w:val="24343AB0"/>
    <w:rsid w:val="24463CBF"/>
    <w:rsid w:val="24D94A0C"/>
    <w:rsid w:val="252F5FA1"/>
    <w:rsid w:val="254D7ED8"/>
    <w:rsid w:val="254E69A1"/>
    <w:rsid w:val="258A5971"/>
    <w:rsid w:val="25A8009A"/>
    <w:rsid w:val="25E51099"/>
    <w:rsid w:val="25ED383C"/>
    <w:rsid w:val="26066AA0"/>
    <w:rsid w:val="26102D0A"/>
    <w:rsid w:val="271664C6"/>
    <w:rsid w:val="272A6DA5"/>
    <w:rsid w:val="27554F7B"/>
    <w:rsid w:val="276C716A"/>
    <w:rsid w:val="27962C49"/>
    <w:rsid w:val="28152DA0"/>
    <w:rsid w:val="28765F4B"/>
    <w:rsid w:val="28E8447C"/>
    <w:rsid w:val="28EC4650"/>
    <w:rsid w:val="29267697"/>
    <w:rsid w:val="2960661A"/>
    <w:rsid w:val="296E0F25"/>
    <w:rsid w:val="296E7F84"/>
    <w:rsid w:val="29724467"/>
    <w:rsid w:val="29AD45AD"/>
    <w:rsid w:val="29B50DB1"/>
    <w:rsid w:val="29DF67F1"/>
    <w:rsid w:val="2A012D58"/>
    <w:rsid w:val="2A44472B"/>
    <w:rsid w:val="2A470459"/>
    <w:rsid w:val="2A5A607F"/>
    <w:rsid w:val="2ACE797D"/>
    <w:rsid w:val="2AFC2F85"/>
    <w:rsid w:val="2AFF2699"/>
    <w:rsid w:val="2B1351D5"/>
    <w:rsid w:val="2B404B89"/>
    <w:rsid w:val="2B443BCF"/>
    <w:rsid w:val="2B47371B"/>
    <w:rsid w:val="2B735BAD"/>
    <w:rsid w:val="2BFB5E66"/>
    <w:rsid w:val="2C042602"/>
    <w:rsid w:val="2C8154D7"/>
    <w:rsid w:val="2CF97152"/>
    <w:rsid w:val="2D092D1D"/>
    <w:rsid w:val="2D382A19"/>
    <w:rsid w:val="2D785D0E"/>
    <w:rsid w:val="2F5749C4"/>
    <w:rsid w:val="30701DF9"/>
    <w:rsid w:val="30AA0EB3"/>
    <w:rsid w:val="30EB7CCC"/>
    <w:rsid w:val="31296D47"/>
    <w:rsid w:val="314761DE"/>
    <w:rsid w:val="314C5AE6"/>
    <w:rsid w:val="31541831"/>
    <w:rsid w:val="31966B95"/>
    <w:rsid w:val="31B06713"/>
    <w:rsid w:val="320E4940"/>
    <w:rsid w:val="32125A64"/>
    <w:rsid w:val="321E42BB"/>
    <w:rsid w:val="322A69E2"/>
    <w:rsid w:val="32347A5B"/>
    <w:rsid w:val="323900E5"/>
    <w:rsid w:val="323F10EE"/>
    <w:rsid w:val="325639EC"/>
    <w:rsid w:val="32834E82"/>
    <w:rsid w:val="32BD686C"/>
    <w:rsid w:val="32F272BC"/>
    <w:rsid w:val="3317363B"/>
    <w:rsid w:val="33375CFF"/>
    <w:rsid w:val="342C1FFE"/>
    <w:rsid w:val="351F051A"/>
    <w:rsid w:val="353C1343"/>
    <w:rsid w:val="353C4EDF"/>
    <w:rsid w:val="353E79F1"/>
    <w:rsid w:val="357C50E3"/>
    <w:rsid w:val="358C5EDB"/>
    <w:rsid w:val="35C66BAB"/>
    <w:rsid w:val="35DD1509"/>
    <w:rsid w:val="36457D77"/>
    <w:rsid w:val="36555A41"/>
    <w:rsid w:val="367D2189"/>
    <w:rsid w:val="36C356B9"/>
    <w:rsid w:val="371938D6"/>
    <w:rsid w:val="376A10A8"/>
    <w:rsid w:val="37A6719B"/>
    <w:rsid w:val="384138F2"/>
    <w:rsid w:val="38A370A7"/>
    <w:rsid w:val="38A817CE"/>
    <w:rsid w:val="38BF2C20"/>
    <w:rsid w:val="38D12BD9"/>
    <w:rsid w:val="38D741A4"/>
    <w:rsid w:val="38EA63F6"/>
    <w:rsid w:val="390D666C"/>
    <w:rsid w:val="391732B4"/>
    <w:rsid w:val="392D68F6"/>
    <w:rsid w:val="393D6231"/>
    <w:rsid w:val="39544AD2"/>
    <w:rsid w:val="396A5633"/>
    <w:rsid w:val="39703F7B"/>
    <w:rsid w:val="398A666D"/>
    <w:rsid w:val="39907F61"/>
    <w:rsid w:val="3A071297"/>
    <w:rsid w:val="3A1C4648"/>
    <w:rsid w:val="3A3F036C"/>
    <w:rsid w:val="3A53377A"/>
    <w:rsid w:val="3A7F68A5"/>
    <w:rsid w:val="3A9E582F"/>
    <w:rsid w:val="3AB814E7"/>
    <w:rsid w:val="3ADE02EB"/>
    <w:rsid w:val="3B44083A"/>
    <w:rsid w:val="3B8821B0"/>
    <w:rsid w:val="3BD716FC"/>
    <w:rsid w:val="3C980A73"/>
    <w:rsid w:val="3CEA5E62"/>
    <w:rsid w:val="3CFE7641"/>
    <w:rsid w:val="3D290616"/>
    <w:rsid w:val="3D5049BB"/>
    <w:rsid w:val="3DD7012C"/>
    <w:rsid w:val="3E052908"/>
    <w:rsid w:val="3E775857"/>
    <w:rsid w:val="3E9F3C07"/>
    <w:rsid w:val="3EED1D23"/>
    <w:rsid w:val="3EFB1698"/>
    <w:rsid w:val="3F0D5281"/>
    <w:rsid w:val="3FB26FDE"/>
    <w:rsid w:val="3FB361E3"/>
    <w:rsid w:val="41A52694"/>
    <w:rsid w:val="41FC7071"/>
    <w:rsid w:val="41FE450E"/>
    <w:rsid w:val="421D6826"/>
    <w:rsid w:val="426F3F56"/>
    <w:rsid w:val="42912E8D"/>
    <w:rsid w:val="42B1318F"/>
    <w:rsid w:val="42BB1A40"/>
    <w:rsid w:val="43550EA1"/>
    <w:rsid w:val="43606E60"/>
    <w:rsid w:val="437A07DF"/>
    <w:rsid w:val="439E2EF6"/>
    <w:rsid w:val="43AD685F"/>
    <w:rsid w:val="43FD530D"/>
    <w:rsid w:val="447F04C1"/>
    <w:rsid w:val="44C82232"/>
    <w:rsid w:val="44CF47C8"/>
    <w:rsid w:val="44E14066"/>
    <w:rsid w:val="456678FC"/>
    <w:rsid w:val="45B34196"/>
    <w:rsid w:val="45D60D1A"/>
    <w:rsid w:val="45ED7696"/>
    <w:rsid w:val="464B3F9B"/>
    <w:rsid w:val="46612A2E"/>
    <w:rsid w:val="46AC2B3D"/>
    <w:rsid w:val="46CC7AD3"/>
    <w:rsid w:val="46D438BB"/>
    <w:rsid w:val="46EA0C2E"/>
    <w:rsid w:val="46F00186"/>
    <w:rsid w:val="46F97EF0"/>
    <w:rsid w:val="47AA6FA4"/>
    <w:rsid w:val="483D4091"/>
    <w:rsid w:val="48420A87"/>
    <w:rsid w:val="48C269F2"/>
    <w:rsid w:val="48C26DEA"/>
    <w:rsid w:val="48CE56C9"/>
    <w:rsid w:val="48F11525"/>
    <w:rsid w:val="490463A8"/>
    <w:rsid w:val="49156070"/>
    <w:rsid w:val="492F08B8"/>
    <w:rsid w:val="4971719C"/>
    <w:rsid w:val="497F5283"/>
    <w:rsid w:val="499842CA"/>
    <w:rsid w:val="4A404C55"/>
    <w:rsid w:val="4A4A7DA0"/>
    <w:rsid w:val="4AA277CC"/>
    <w:rsid w:val="4ABE5CB2"/>
    <w:rsid w:val="4AE42868"/>
    <w:rsid w:val="4AE713BC"/>
    <w:rsid w:val="4B23214A"/>
    <w:rsid w:val="4B503285"/>
    <w:rsid w:val="4B8F3E1F"/>
    <w:rsid w:val="4BE43630"/>
    <w:rsid w:val="4C0E0C89"/>
    <w:rsid w:val="4C180AD5"/>
    <w:rsid w:val="4CED19B6"/>
    <w:rsid w:val="4D64217E"/>
    <w:rsid w:val="4D64262E"/>
    <w:rsid w:val="4D9D44CF"/>
    <w:rsid w:val="4E2F20E4"/>
    <w:rsid w:val="4E492C87"/>
    <w:rsid w:val="4ED77CEC"/>
    <w:rsid w:val="4EDA7157"/>
    <w:rsid w:val="4F3579BB"/>
    <w:rsid w:val="4F3B25C3"/>
    <w:rsid w:val="4F7966AF"/>
    <w:rsid w:val="4F92731A"/>
    <w:rsid w:val="4FA66E28"/>
    <w:rsid w:val="4FC0135E"/>
    <w:rsid w:val="4FF53D96"/>
    <w:rsid w:val="5005242B"/>
    <w:rsid w:val="504616D3"/>
    <w:rsid w:val="5048572C"/>
    <w:rsid w:val="50565D32"/>
    <w:rsid w:val="505B3961"/>
    <w:rsid w:val="505F41E8"/>
    <w:rsid w:val="50C34623"/>
    <w:rsid w:val="50F42E5E"/>
    <w:rsid w:val="510C75D5"/>
    <w:rsid w:val="51257E1A"/>
    <w:rsid w:val="51651FE9"/>
    <w:rsid w:val="5290455F"/>
    <w:rsid w:val="52C70CE4"/>
    <w:rsid w:val="52CA3A44"/>
    <w:rsid w:val="53284F42"/>
    <w:rsid w:val="537D77F0"/>
    <w:rsid w:val="53850CF5"/>
    <w:rsid w:val="53942FB4"/>
    <w:rsid w:val="540728F4"/>
    <w:rsid w:val="54290C44"/>
    <w:rsid w:val="545168F4"/>
    <w:rsid w:val="545D2B69"/>
    <w:rsid w:val="54833500"/>
    <w:rsid w:val="54CB77A7"/>
    <w:rsid w:val="54D23550"/>
    <w:rsid w:val="550F16BA"/>
    <w:rsid w:val="55112FEE"/>
    <w:rsid w:val="55CA604E"/>
    <w:rsid w:val="56042FF7"/>
    <w:rsid w:val="5621646E"/>
    <w:rsid w:val="568C3AC4"/>
    <w:rsid w:val="569243F6"/>
    <w:rsid w:val="56B1173A"/>
    <w:rsid w:val="56C25F45"/>
    <w:rsid w:val="56E14669"/>
    <w:rsid w:val="56E70E6C"/>
    <w:rsid w:val="56EA4816"/>
    <w:rsid w:val="570E20E0"/>
    <w:rsid w:val="570F1C19"/>
    <w:rsid w:val="57352041"/>
    <w:rsid w:val="57396C2B"/>
    <w:rsid w:val="5798705A"/>
    <w:rsid w:val="57B4128F"/>
    <w:rsid w:val="57CD5A24"/>
    <w:rsid w:val="57D119BD"/>
    <w:rsid w:val="58240C67"/>
    <w:rsid w:val="583608C7"/>
    <w:rsid w:val="584619E6"/>
    <w:rsid w:val="58645E44"/>
    <w:rsid w:val="5907498C"/>
    <w:rsid w:val="59206A47"/>
    <w:rsid w:val="5956416A"/>
    <w:rsid w:val="597C6996"/>
    <w:rsid w:val="598B2837"/>
    <w:rsid w:val="59C71AF2"/>
    <w:rsid w:val="59E15274"/>
    <w:rsid w:val="5A24761A"/>
    <w:rsid w:val="5A4515D6"/>
    <w:rsid w:val="5AA92A15"/>
    <w:rsid w:val="5AB428BD"/>
    <w:rsid w:val="5ADF0E51"/>
    <w:rsid w:val="5AF25AF8"/>
    <w:rsid w:val="5B294C0F"/>
    <w:rsid w:val="5B3836BA"/>
    <w:rsid w:val="5B3E0578"/>
    <w:rsid w:val="5B4760A5"/>
    <w:rsid w:val="5B4F2382"/>
    <w:rsid w:val="5B85668F"/>
    <w:rsid w:val="5B865ECC"/>
    <w:rsid w:val="5C2E2B5B"/>
    <w:rsid w:val="5C9A5879"/>
    <w:rsid w:val="5CED1225"/>
    <w:rsid w:val="5CED79DD"/>
    <w:rsid w:val="5CF57850"/>
    <w:rsid w:val="5CFA372C"/>
    <w:rsid w:val="5D1E51D3"/>
    <w:rsid w:val="5D281A23"/>
    <w:rsid w:val="5D421144"/>
    <w:rsid w:val="5D4A5876"/>
    <w:rsid w:val="5DAD131E"/>
    <w:rsid w:val="5DAF285E"/>
    <w:rsid w:val="5E0E1896"/>
    <w:rsid w:val="5E4B4F08"/>
    <w:rsid w:val="5E821AA7"/>
    <w:rsid w:val="5EB50CA4"/>
    <w:rsid w:val="5EB73349"/>
    <w:rsid w:val="5EE85C42"/>
    <w:rsid w:val="5F105852"/>
    <w:rsid w:val="5F671CA9"/>
    <w:rsid w:val="5FE81F76"/>
    <w:rsid w:val="6024279B"/>
    <w:rsid w:val="604438C3"/>
    <w:rsid w:val="6067685F"/>
    <w:rsid w:val="60C44C00"/>
    <w:rsid w:val="61595EE7"/>
    <w:rsid w:val="61964DCA"/>
    <w:rsid w:val="61AB5B41"/>
    <w:rsid w:val="61DC40D7"/>
    <w:rsid w:val="62042406"/>
    <w:rsid w:val="620A1FA0"/>
    <w:rsid w:val="622C6337"/>
    <w:rsid w:val="6299411B"/>
    <w:rsid w:val="63093FE6"/>
    <w:rsid w:val="63B67ECC"/>
    <w:rsid w:val="64186ADE"/>
    <w:rsid w:val="642057AC"/>
    <w:rsid w:val="64321468"/>
    <w:rsid w:val="6444733A"/>
    <w:rsid w:val="64D46976"/>
    <w:rsid w:val="650838EB"/>
    <w:rsid w:val="650B630D"/>
    <w:rsid w:val="654C245B"/>
    <w:rsid w:val="655956FE"/>
    <w:rsid w:val="659E71A1"/>
    <w:rsid w:val="65A150F7"/>
    <w:rsid w:val="65CC3700"/>
    <w:rsid w:val="666E22FF"/>
    <w:rsid w:val="676A363D"/>
    <w:rsid w:val="677007F4"/>
    <w:rsid w:val="679908E0"/>
    <w:rsid w:val="67B35FD2"/>
    <w:rsid w:val="6839347D"/>
    <w:rsid w:val="685D0962"/>
    <w:rsid w:val="6922481F"/>
    <w:rsid w:val="692D6DEC"/>
    <w:rsid w:val="695F7022"/>
    <w:rsid w:val="69DA3C22"/>
    <w:rsid w:val="69F6411F"/>
    <w:rsid w:val="6A2C326B"/>
    <w:rsid w:val="6AC125CC"/>
    <w:rsid w:val="6B1D0B1A"/>
    <w:rsid w:val="6B297E8C"/>
    <w:rsid w:val="6B4530A1"/>
    <w:rsid w:val="6B680D68"/>
    <w:rsid w:val="6B6B0653"/>
    <w:rsid w:val="6B9C1451"/>
    <w:rsid w:val="6BA14906"/>
    <w:rsid w:val="6BCE6D0F"/>
    <w:rsid w:val="6D0C4175"/>
    <w:rsid w:val="6D3D5DCA"/>
    <w:rsid w:val="6DAE5E92"/>
    <w:rsid w:val="6DDB3211"/>
    <w:rsid w:val="6E37535E"/>
    <w:rsid w:val="6E42062B"/>
    <w:rsid w:val="6E65647F"/>
    <w:rsid w:val="6EB2544B"/>
    <w:rsid w:val="6F3D2F51"/>
    <w:rsid w:val="6F6345CC"/>
    <w:rsid w:val="6F677534"/>
    <w:rsid w:val="6FDD4682"/>
    <w:rsid w:val="6FDE5C52"/>
    <w:rsid w:val="700404E9"/>
    <w:rsid w:val="700633AD"/>
    <w:rsid w:val="70BA350B"/>
    <w:rsid w:val="70C35055"/>
    <w:rsid w:val="70C421E0"/>
    <w:rsid w:val="70DA1F8D"/>
    <w:rsid w:val="716B10B4"/>
    <w:rsid w:val="719C145C"/>
    <w:rsid w:val="71A93288"/>
    <w:rsid w:val="71C572AF"/>
    <w:rsid w:val="71EA51CA"/>
    <w:rsid w:val="71FF5EED"/>
    <w:rsid w:val="72055513"/>
    <w:rsid w:val="727D26CA"/>
    <w:rsid w:val="728E6DA6"/>
    <w:rsid w:val="72A43550"/>
    <w:rsid w:val="72A700F6"/>
    <w:rsid w:val="72EF07E0"/>
    <w:rsid w:val="73DB1816"/>
    <w:rsid w:val="74013EB1"/>
    <w:rsid w:val="74271126"/>
    <w:rsid w:val="74502BCE"/>
    <w:rsid w:val="745A0B0F"/>
    <w:rsid w:val="7478768F"/>
    <w:rsid w:val="74870859"/>
    <w:rsid w:val="74AC18A5"/>
    <w:rsid w:val="751B0A60"/>
    <w:rsid w:val="75254587"/>
    <w:rsid w:val="752D3EB2"/>
    <w:rsid w:val="7545001C"/>
    <w:rsid w:val="7561545E"/>
    <w:rsid w:val="75744F32"/>
    <w:rsid w:val="75AC4C64"/>
    <w:rsid w:val="75DC3D60"/>
    <w:rsid w:val="75E11176"/>
    <w:rsid w:val="7654690E"/>
    <w:rsid w:val="765E7050"/>
    <w:rsid w:val="766B24A5"/>
    <w:rsid w:val="7686572A"/>
    <w:rsid w:val="769650CB"/>
    <w:rsid w:val="76B249FA"/>
    <w:rsid w:val="76BA3310"/>
    <w:rsid w:val="76C14572"/>
    <w:rsid w:val="76DB4B94"/>
    <w:rsid w:val="77776564"/>
    <w:rsid w:val="77B5587B"/>
    <w:rsid w:val="783C44AD"/>
    <w:rsid w:val="7869047E"/>
    <w:rsid w:val="78775C8C"/>
    <w:rsid w:val="79C1734F"/>
    <w:rsid w:val="79D71C25"/>
    <w:rsid w:val="79FB4367"/>
    <w:rsid w:val="7A661B7B"/>
    <w:rsid w:val="7B0B7184"/>
    <w:rsid w:val="7B2147C3"/>
    <w:rsid w:val="7BB14915"/>
    <w:rsid w:val="7BE25258"/>
    <w:rsid w:val="7BF05DB3"/>
    <w:rsid w:val="7C02298F"/>
    <w:rsid w:val="7C351B8E"/>
    <w:rsid w:val="7C640D4B"/>
    <w:rsid w:val="7C652D85"/>
    <w:rsid w:val="7C7B14BC"/>
    <w:rsid w:val="7C846089"/>
    <w:rsid w:val="7CA0212A"/>
    <w:rsid w:val="7CFF6E0F"/>
    <w:rsid w:val="7DCB33B7"/>
    <w:rsid w:val="7E023C53"/>
    <w:rsid w:val="7E07092F"/>
    <w:rsid w:val="7E17279B"/>
    <w:rsid w:val="7E3F3056"/>
    <w:rsid w:val="7E4F265B"/>
    <w:rsid w:val="7E6E4485"/>
    <w:rsid w:val="7E937C13"/>
    <w:rsid w:val="7EA80C4E"/>
    <w:rsid w:val="7EF17867"/>
    <w:rsid w:val="7EFD72ED"/>
    <w:rsid w:val="7EFF54F9"/>
    <w:rsid w:val="7F217274"/>
    <w:rsid w:val="7F27399A"/>
    <w:rsid w:val="7F7E440F"/>
    <w:rsid w:val="7FE07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outlineLvl w:val="0"/>
    </w:pPr>
    <w:rPr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"/>
    <w:pPr>
      <w:spacing w:before="100" w:beforeAutospacing="1" w:after="100" w:afterAutospacing="1"/>
      <w:outlineLvl w:val="1"/>
    </w:pPr>
    <w:rPr>
      <w:rFonts w:ascii="黑体" w:hAnsi="黑体" w:eastAsia="黑体"/>
      <w:b/>
      <w:bCs/>
      <w:sz w:val="30"/>
      <w:szCs w:val="30"/>
    </w:rPr>
  </w:style>
  <w:style w:type="paragraph" w:styleId="4">
    <w:name w:val="heading 3"/>
    <w:basedOn w:val="1"/>
    <w:next w:val="1"/>
    <w:link w:val="15"/>
    <w:qFormat/>
    <w:uiPriority w:val="9"/>
    <w:pPr>
      <w:outlineLvl w:val="2"/>
    </w:pPr>
    <w:rPr>
      <w:sz w:val="27"/>
      <w:szCs w:val="27"/>
    </w:rPr>
  </w:style>
  <w:style w:type="paragraph" w:styleId="5">
    <w:name w:val="heading 4"/>
    <w:basedOn w:val="1"/>
    <w:next w:val="1"/>
    <w:link w:val="16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2"/>
    <w:link w:val="4"/>
    <w:semiHidden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16">
    <w:name w:val="标题 4 Char"/>
    <w:basedOn w:val="12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7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8">
    <w:name w:val="main-wrap"/>
    <w:basedOn w:val="1"/>
    <w:qFormat/>
    <w:uiPriority w:val="0"/>
    <w:pPr>
      <w:shd w:val="clear" w:color="auto" w:fill="FFFFFF"/>
    </w:pPr>
    <w:rPr>
      <w:sz w:val="21"/>
      <w:szCs w:val="21"/>
    </w:rPr>
  </w:style>
  <w:style w:type="paragraph" w:customStyle="1" w:styleId="19">
    <w:name w:val="page-home2-wrap"/>
    <w:basedOn w:val="1"/>
    <w:qFormat/>
    <w:uiPriority w:val="0"/>
    <w:pPr>
      <w:spacing w:before="300" w:after="300"/>
      <w:ind w:left="300" w:right="300"/>
    </w:pPr>
    <w:rPr>
      <w:sz w:val="30"/>
      <w:szCs w:val="30"/>
    </w:rPr>
  </w:style>
  <w:style w:type="paragraph" w:customStyle="1" w:styleId="20">
    <w:name w:val="t1"/>
    <w:basedOn w:val="1"/>
    <w:qFormat/>
    <w:uiPriority w:val="0"/>
  </w:style>
  <w:style w:type="paragraph" w:customStyle="1" w:styleId="21">
    <w:name w:val="t2"/>
    <w:basedOn w:val="1"/>
    <w:qFormat/>
    <w:uiPriority w:val="0"/>
  </w:style>
  <w:style w:type="paragraph" w:customStyle="1" w:styleId="22">
    <w:name w:val="t4"/>
    <w:basedOn w:val="1"/>
    <w:qFormat/>
    <w:uiPriority w:val="0"/>
  </w:style>
  <w:style w:type="paragraph" w:customStyle="1" w:styleId="23">
    <w:name w:val="t5"/>
    <w:basedOn w:val="1"/>
    <w:qFormat/>
    <w:uiPriority w:val="0"/>
  </w:style>
  <w:style w:type="paragraph" w:customStyle="1" w:styleId="24">
    <w:name w:val="t6"/>
    <w:basedOn w:val="1"/>
    <w:qFormat/>
    <w:uiPriority w:val="0"/>
  </w:style>
  <w:style w:type="paragraph" w:customStyle="1" w:styleId="25">
    <w:name w:val="t3"/>
    <w:basedOn w:val="1"/>
    <w:link w:val="101"/>
    <w:qFormat/>
    <w:uiPriority w:val="0"/>
  </w:style>
  <w:style w:type="paragraph" w:customStyle="1" w:styleId="26">
    <w:name w:val="t11"/>
    <w:basedOn w:val="1"/>
    <w:link w:val="102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27">
    <w:name w:val="t21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28">
    <w:name w:val="t41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29">
    <w:name w:val="t51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0">
    <w:name w:val="t61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1">
    <w:name w:val="t12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32">
    <w:name w:val="t22"/>
    <w:basedOn w:val="1"/>
    <w:qFormat/>
    <w:uiPriority w:val="0"/>
    <w:pPr>
      <w:spacing w:before="750" w:after="100" w:afterAutospacing="1"/>
    </w:pPr>
  </w:style>
  <w:style w:type="paragraph" w:customStyle="1" w:styleId="33">
    <w:name w:val="t31"/>
    <w:basedOn w:val="1"/>
    <w:qFormat/>
    <w:uiPriority w:val="0"/>
    <w:pPr>
      <w:spacing w:before="300" w:after="300"/>
      <w:ind w:firstLine="480"/>
    </w:pPr>
  </w:style>
  <w:style w:type="paragraph" w:customStyle="1" w:styleId="34">
    <w:name w:val="t13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35">
    <w:name w:val="t23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36">
    <w:name w:val="t42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37">
    <w:name w:val="t52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8">
    <w:name w:val="t62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9">
    <w:name w:val="t14"/>
    <w:basedOn w:val="1"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40">
    <w:name w:val="t24"/>
    <w:basedOn w:val="1"/>
    <w:qFormat/>
    <w:uiPriority w:val="0"/>
    <w:pPr>
      <w:spacing w:before="750" w:after="100" w:afterAutospacing="1"/>
    </w:pPr>
  </w:style>
  <w:style w:type="paragraph" w:customStyle="1" w:styleId="41">
    <w:name w:val="t32"/>
    <w:basedOn w:val="1"/>
    <w:qFormat/>
    <w:uiPriority w:val="0"/>
    <w:pPr>
      <w:spacing w:before="300" w:after="300"/>
      <w:ind w:firstLine="480"/>
    </w:pPr>
  </w:style>
  <w:style w:type="paragraph" w:customStyle="1" w:styleId="42">
    <w:name w:val="notes"/>
    <w:basedOn w:val="1"/>
    <w:qFormat/>
    <w:uiPriority w:val="0"/>
    <w:pPr>
      <w:spacing w:before="100" w:beforeAutospacing="1" w:after="100" w:afterAutospacing="1"/>
    </w:pPr>
  </w:style>
  <w:style w:type="paragraph" w:customStyle="1" w:styleId="43">
    <w:name w:val="t15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44">
    <w:name w:val="t25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45">
    <w:name w:val="t43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46">
    <w:name w:val="t53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47">
    <w:name w:val="t63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48">
    <w:name w:val="t16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49">
    <w:name w:val="t26"/>
    <w:basedOn w:val="1"/>
    <w:qFormat/>
    <w:uiPriority w:val="0"/>
    <w:pPr>
      <w:spacing w:before="750" w:after="100" w:afterAutospacing="1"/>
    </w:pPr>
  </w:style>
  <w:style w:type="paragraph" w:customStyle="1" w:styleId="50">
    <w:name w:val="t33"/>
    <w:basedOn w:val="1"/>
    <w:qFormat/>
    <w:uiPriority w:val="0"/>
    <w:pPr>
      <w:spacing w:before="300" w:after="300"/>
      <w:ind w:firstLine="480"/>
    </w:pPr>
  </w:style>
  <w:style w:type="paragraph" w:customStyle="1" w:styleId="51">
    <w:name w:val="center-title"/>
    <w:basedOn w:val="1"/>
    <w:qFormat/>
    <w:uiPriority w:val="0"/>
    <w:pPr>
      <w:spacing w:before="100" w:beforeAutospacing="1" w:after="100" w:afterAutospacing="1"/>
    </w:pPr>
  </w:style>
  <w:style w:type="paragraph" w:customStyle="1" w:styleId="52">
    <w:name w:val="t17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53">
    <w:name w:val="t27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54">
    <w:name w:val="t44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55">
    <w:name w:val="t54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56">
    <w:name w:val="t64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57">
    <w:name w:val="t18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58">
    <w:name w:val="t28"/>
    <w:basedOn w:val="1"/>
    <w:qFormat/>
    <w:uiPriority w:val="0"/>
    <w:pPr>
      <w:spacing w:before="750" w:after="100" w:afterAutospacing="1"/>
    </w:pPr>
  </w:style>
  <w:style w:type="paragraph" w:customStyle="1" w:styleId="59">
    <w:name w:val="t34"/>
    <w:basedOn w:val="1"/>
    <w:qFormat/>
    <w:uiPriority w:val="0"/>
    <w:pPr>
      <w:spacing w:before="300" w:after="300"/>
      <w:ind w:firstLine="480"/>
    </w:pPr>
  </w:style>
  <w:style w:type="paragraph" w:customStyle="1" w:styleId="60">
    <w:name w:val="t19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61">
    <w:name w:val="t29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62">
    <w:name w:val="t45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63">
    <w:name w:val="t55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64">
    <w:name w:val="t65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65">
    <w:name w:val="t110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66">
    <w:name w:val="t210"/>
    <w:basedOn w:val="1"/>
    <w:qFormat/>
    <w:uiPriority w:val="0"/>
    <w:pPr>
      <w:spacing w:before="750" w:after="100" w:afterAutospacing="1"/>
    </w:pPr>
  </w:style>
  <w:style w:type="paragraph" w:customStyle="1" w:styleId="67">
    <w:name w:val="t35"/>
    <w:basedOn w:val="1"/>
    <w:qFormat/>
    <w:uiPriority w:val="0"/>
    <w:pPr>
      <w:spacing w:before="300" w:after="300"/>
      <w:ind w:firstLine="480"/>
    </w:pPr>
  </w:style>
  <w:style w:type="paragraph" w:customStyle="1" w:styleId="68">
    <w:name w:val="t111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69">
    <w:name w:val="t211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70">
    <w:name w:val="t46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71">
    <w:name w:val="t56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2">
    <w:name w:val="t66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3">
    <w:name w:val="t112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74">
    <w:name w:val="t212"/>
    <w:basedOn w:val="1"/>
    <w:qFormat/>
    <w:uiPriority w:val="0"/>
    <w:pPr>
      <w:spacing w:before="750" w:after="100" w:afterAutospacing="1"/>
    </w:pPr>
  </w:style>
  <w:style w:type="paragraph" w:customStyle="1" w:styleId="75">
    <w:name w:val="t36"/>
    <w:basedOn w:val="1"/>
    <w:qFormat/>
    <w:uiPriority w:val="0"/>
    <w:pPr>
      <w:spacing w:before="300" w:after="300"/>
      <w:ind w:firstLine="480"/>
    </w:pPr>
  </w:style>
  <w:style w:type="paragraph" w:customStyle="1" w:styleId="76">
    <w:name w:val="t113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77">
    <w:name w:val="t213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78">
    <w:name w:val="t47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79">
    <w:name w:val="t57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0">
    <w:name w:val="t67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1">
    <w:name w:val="t114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82">
    <w:name w:val="t214"/>
    <w:basedOn w:val="1"/>
    <w:qFormat/>
    <w:uiPriority w:val="0"/>
    <w:pPr>
      <w:spacing w:before="750" w:after="100" w:afterAutospacing="1"/>
    </w:pPr>
  </w:style>
  <w:style w:type="paragraph" w:customStyle="1" w:styleId="83">
    <w:name w:val="t37"/>
    <w:basedOn w:val="1"/>
    <w:qFormat/>
    <w:uiPriority w:val="0"/>
    <w:pPr>
      <w:spacing w:before="300" w:after="300"/>
      <w:ind w:firstLine="480"/>
    </w:pPr>
  </w:style>
  <w:style w:type="paragraph" w:customStyle="1" w:styleId="84">
    <w:name w:val="t115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85">
    <w:name w:val="t215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86">
    <w:name w:val="t48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87">
    <w:name w:val="t58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8">
    <w:name w:val="t68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9">
    <w:name w:val="t116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90">
    <w:name w:val="t216"/>
    <w:basedOn w:val="1"/>
    <w:qFormat/>
    <w:uiPriority w:val="0"/>
    <w:pPr>
      <w:spacing w:before="750" w:after="100" w:afterAutospacing="1"/>
    </w:pPr>
  </w:style>
  <w:style w:type="paragraph" w:customStyle="1" w:styleId="91">
    <w:name w:val="t38"/>
    <w:basedOn w:val="1"/>
    <w:qFormat/>
    <w:uiPriority w:val="0"/>
    <w:pPr>
      <w:spacing w:before="300" w:after="300"/>
      <w:ind w:firstLine="480"/>
    </w:pPr>
  </w:style>
  <w:style w:type="paragraph" w:customStyle="1" w:styleId="92">
    <w:name w:val="t117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93">
    <w:name w:val="t217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94">
    <w:name w:val="t49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95">
    <w:name w:val="t59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96">
    <w:name w:val="t69"/>
    <w:basedOn w:val="1"/>
    <w:uiPriority w:val="0"/>
    <w:pPr>
      <w:ind w:left="300" w:right="300"/>
      <w:jc w:val="right"/>
    </w:pPr>
    <w:rPr>
      <w:sz w:val="30"/>
      <w:szCs w:val="30"/>
    </w:rPr>
  </w:style>
  <w:style w:type="paragraph" w:customStyle="1" w:styleId="97">
    <w:name w:val="t118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98">
    <w:name w:val="t218"/>
    <w:basedOn w:val="1"/>
    <w:qFormat/>
    <w:uiPriority w:val="0"/>
    <w:pPr>
      <w:spacing w:before="750" w:after="100" w:afterAutospacing="1"/>
    </w:pPr>
  </w:style>
  <w:style w:type="paragraph" w:customStyle="1" w:styleId="99">
    <w:name w:val="t39"/>
    <w:basedOn w:val="1"/>
    <w:qFormat/>
    <w:uiPriority w:val="0"/>
    <w:pPr>
      <w:spacing w:before="300" w:after="300"/>
      <w:ind w:firstLine="480"/>
    </w:pPr>
  </w:style>
  <w:style w:type="paragraph" w:customStyle="1" w:styleId="10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1">
    <w:name w:val="页眉 字符"/>
    <w:basedOn w:val="12"/>
    <w:link w:val="2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02">
    <w:name w:val="页脚 字符"/>
    <w:basedOn w:val="12"/>
    <w:link w:val="2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03">
    <w:name w:val="批注框文本 Char"/>
    <w:basedOn w:val="12"/>
    <w:link w:val="6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3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2819ED3E66E040648BE0BF9BBD40CB75</vt:lpwstr>
  </property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2672</Words>
  <Characters>2966</Characters>
  <Lines>24</Lines>
  <Paragraphs>11</Paragraphs>
  <TotalTime>15</TotalTime>
  <ScaleCrop>false</ScaleCrop>
  <LinksUpToDate>false</LinksUpToDate>
  <CharactersWithSpaces>5627</CharactersWithSpaces>
  <Application>WPS Office_11.1.0.11294_F1E327BC-269C-435d-A152-05C5408002CA</Application>
  <DocSecurity>0</DocSecurity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Administrator</dc:creator>
  <cp:lastModifiedBy>Administrator</cp:lastModifiedBy>
  <dcterms:modified xsi:type="dcterms:W3CDTF">2022-02-14T08:22:12Z</dcterms:modified>
  <dc:title>首页</dc:title>
  <cp:revision>2</cp:revision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7725AD-12F4-4DF7-9A98-EB669B467E56}">
  <ds:schemaRefs/>
</ds:datastoreItem>
</file>

<file path=customXml/itemProps3.xml><?xml version="1.0" encoding="utf-8"?>
<ds:datastoreItem xmlns:ds="http://schemas.openxmlformats.org/officeDocument/2006/customXml" ds:itemID="{01F034CF-D169-4059-B297-3A4412BE5DF2}">
  <ds:schemaRefs/>
</ds:datastoreItem>
</file>

<file path=customXml/itemProps4.xml><?xml version="1.0" encoding="utf-8"?>
<ds:datastoreItem xmlns:ds="http://schemas.openxmlformats.org/officeDocument/2006/customXml" ds:itemID="{9213AFFB-0F7B-4125-BF8A-C537C5173323}">
  <ds:schemaRefs/>
</ds:datastoreItem>
</file>

<file path=customXml/itemProps5.xml><?xml version="1.0" encoding="utf-8"?>
<ds:datastoreItem xmlns:ds="http://schemas.openxmlformats.org/officeDocument/2006/customXml" ds:itemID="{65C3500B-221A-45F6-B5FF-0862FC567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1804</Words>
  <Characters>10284</Characters>
  <Lines>85</Lines>
  <Paragraphs>24</Paragraphs>
  <TotalTime>7</TotalTime>
  <ScaleCrop>false</ScaleCrop>
  <LinksUpToDate>false</LinksUpToDate>
  <CharactersWithSpaces>12064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Administrator</dc:creator>
  <cp:lastModifiedBy>孙永明</cp:lastModifiedBy>
  <dcterms:modified xsi:type="dcterms:W3CDTF">2022-03-26T02:34:42Z</dcterms:modified>
  <dc:title>首页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2FAA7A462A3E450CB3E9E158DD6CA70F</vt:lpwstr>
  </property>
</Properties>
</file>