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40"/>
          <w:szCs w:val="40"/>
        </w:rPr>
        <w:t>企业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en-US"/>
        </w:rPr>
        <w:t>2021</w:t>
      </w:r>
      <w:r>
        <w:rPr>
          <w:rFonts w:hint="eastAsia" w:ascii="Times New Roman" w:hAnsi="Times New Roman" w:cs="Times New Roman"/>
          <w:b/>
          <w:bCs/>
          <w:sz w:val="40"/>
          <w:szCs w:val="40"/>
          <w:lang w:val="en-US" w:eastAsia="zh-CN"/>
        </w:rPr>
        <w:t>年度环境信息披露</w:t>
      </w:r>
      <w:r>
        <w:rPr>
          <w:rFonts w:hint="eastAsia" w:ascii="Times New Roman" w:hAnsi="Times New Roman" w:cs="Times New Roman"/>
          <w:b/>
          <w:bCs/>
          <w:sz w:val="40"/>
          <w:szCs w:val="40"/>
        </w:rPr>
        <w:t>报告</w:t>
      </w:r>
      <w:r>
        <w:rPr>
          <w:rFonts w:ascii="Times New Roman" w:hAnsi="Times New Roman" w:cs="Times New Roman"/>
          <w:sz w:val="32"/>
          <w:szCs w:val="32"/>
        </w:rPr>
        <w:t>（年报）</w:t>
      </w:r>
    </w:p>
    <w:p>
      <w:pPr>
        <w:spacing w:after="2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</w:p>
    <w:p>
      <w:pPr>
        <w:spacing w:line="600" w:lineRule="atLeast"/>
        <w:ind w:firstLine="48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单位名称：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山西朔州平鲁区兰花永胜煤业有限公司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</w:t>
      </w:r>
      <w:bookmarkStart w:id="0" w:name="PO_0"/>
      <w:bookmarkEnd w:id="0"/>
    </w:p>
    <w:p>
      <w:pPr>
        <w:spacing w:line="600" w:lineRule="atLeast"/>
        <w:ind w:firstLine="48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统一社会信用代码：</w:t>
      </w:r>
      <w:bookmarkStart w:id="1" w:name="PO_1"/>
      <w:bookmarkEnd w:id="1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91140000X024307929</w:t>
      </w:r>
    </w:p>
    <w:p>
      <w:pPr>
        <w:spacing w:line="600" w:lineRule="atLeast"/>
        <w:ind w:firstLine="48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报告年度： </w:t>
      </w:r>
      <w:bookmarkStart w:id="2" w:name="PO_2"/>
      <w:bookmarkEnd w:id="2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2021年</w:t>
      </w:r>
    </w:p>
    <w:p>
      <w:pPr>
        <w:spacing w:line="600" w:lineRule="atLeast"/>
        <w:ind w:firstLine="48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法定代表人（实际负责人）：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王晚宁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</w:t>
      </w:r>
      <w:bookmarkStart w:id="3" w:name="PO_3"/>
      <w:bookmarkEnd w:id="3"/>
    </w:p>
    <w:p>
      <w:pPr>
        <w:spacing w:line="600" w:lineRule="atLeast"/>
        <w:ind w:firstLine="48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技术负责人：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张忠林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</w:t>
      </w:r>
      <w:bookmarkStart w:id="4" w:name="PO_4"/>
      <w:bookmarkEnd w:id="4"/>
    </w:p>
    <w:p>
      <w:pPr>
        <w:spacing w:line="600" w:lineRule="atLeast"/>
        <w:ind w:firstLine="48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固定电话：</w:t>
      </w:r>
      <w:bookmarkStart w:id="5" w:name="PO_5"/>
      <w:bookmarkEnd w:id="5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0349-6096165</w:t>
      </w:r>
    </w:p>
    <w:p>
      <w:pPr>
        <w:spacing w:line="600" w:lineRule="atLeast"/>
        <w:ind w:firstLine="48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移动电话：</w:t>
      </w:r>
      <w:bookmarkStart w:id="6" w:name="PO_6"/>
      <w:bookmarkEnd w:id="6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17703569155 </w:t>
      </w:r>
    </w:p>
    <w:p>
      <w:pPr>
        <w:spacing w:after="24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</w:p>
    <w:p>
      <w:pPr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 xml:space="preserve">                                             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>单位名称（盖章）</w:t>
      </w:r>
    </w:p>
    <w:p>
      <w:pPr>
        <w:spacing w:line="240" w:lineRule="atLeast"/>
        <w:jc w:val="right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>
      <w:pPr>
        <w:spacing w:line="240" w:lineRule="atLeast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编制日期：</w:t>
      </w:r>
      <w:bookmarkStart w:id="7" w:name="PO_7"/>
      <w:bookmarkEnd w:id="7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2022年3月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</w:p>
    <w:p>
      <w:pPr>
        <w:spacing w:after="240"/>
        <w:rPr>
          <w:rFonts w:ascii="Times New Roman" w:hAnsi="Times New Roman" w:cs="Times New Roman"/>
          <w:sz w:val="21"/>
          <w:szCs w:val="21"/>
        </w:rPr>
      </w:pPr>
    </w:p>
    <w:p>
      <w:pPr>
        <w:spacing w:after="300" w:line="600" w:lineRule="atLeast"/>
        <w:rPr>
          <w:rFonts w:hint="eastAsia" w:ascii="Times New Roman" w:hAnsi="Times New Roman" w:cs="Times New Roman"/>
          <w:sz w:val="30"/>
          <w:szCs w:val="30"/>
          <w:lang w:eastAsia="zh-CN"/>
        </w:rPr>
      </w:pPr>
    </w:p>
    <w:p>
      <w:pPr>
        <w:spacing w:after="300" w:line="600" w:lineRule="atLeast"/>
        <w:rPr>
          <w:rFonts w:hint="eastAsia" w:ascii="Times New Roman" w:hAnsi="Times New Roman" w:cs="Times New Roman"/>
          <w:sz w:val="30"/>
          <w:szCs w:val="30"/>
          <w:lang w:eastAsia="zh-CN"/>
        </w:rPr>
      </w:pPr>
    </w:p>
    <w:p>
      <w:pPr>
        <w:spacing w:after="300" w:line="600" w:lineRule="atLeast"/>
        <w:rPr>
          <w:rFonts w:hint="eastAsia" w:ascii="Times New Roman" w:hAnsi="Times New Roman" w:cs="Times New Roman"/>
          <w:sz w:val="30"/>
          <w:szCs w:val="30"/>
          <w:lang w:eastAsia="zh-CN"/>
        </w:rPr>
      </w:pPr>
    </w:p>
    <w:p>
      <w:pPr>
        <w:spacing w:after="300" w:line="600" w:lineRule="atLeast"/>
        <w:ind w:firstLine="64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承诺：企业负责人保证年度报告内容的真实、准确、完整，不存在虚假记载、误导性陈述或重大遗漏，并承担相应的法律责任。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0"/>
          <w:szCs w:val="30"/>
        </w:rPr>
        <w:br w:type="textWrapping"/>
      </w:r>
    </w:p>
    <w:p>
      <w:pPr>
        <w:spacing w:line="600" w:lineRule="atLeast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单位名称： 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山西朔州平鲁区兰花永胜煤业有限公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司</w:t>
      </w:r>
      <w:r>
        <w:rPr>
          <w:rFonts w:ascii="Times New Roman" w:hAnsi="Times New Roman" w:cs="Times New Roman"/>
          <w:sz w:val="30"/>
          <w:szCs w:val="30"/>
        </w:rPr>
        <w:t>   （盖章）</w:t>
      </w:r>
    </w:p>
    <w:p>
      <w:pPr>
        <w:spacing w:line="600" w:lineRule="atLeast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法定代表人： </w:t>
      </w:r>
      <w:bookmarkStart w:id="8" w:name="PO_10"/>
      <w:bookmarkEnd w:id="8"/>
      <w:r>
        <w:rPr>
          <w:rFonts w:ascii="Times New Roman" w:hAnsi="Times New Roman" w:cs="Times New Roman"/>
          <w:sz w:val="30"/>
          <w:szCs w:val="30"/>
        </w:rPr>
        <w:t xml:space="preserve">                  </w:t>
      </w:r>
      <w:r>
        <w:rPr>
          <w:rFonts w:hint="default"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          </w:t>
      </w:r>
      <w:r>
        <w:rPr>
          <w:rFonts w:ascii="Times New Roman" w:hAnsi="Times New Roman" w:cs="Times New Roman"/>
          <w:sz w:val="30"/>
          <w:szCs w:val="30"/>
        </w:rPr>
        <w:t>（签字）</w:t>
      </w:r>
    </w:p>
    <w:p>
      <w:pPr>
        <w:spacing w:line="600" w:lineRule="atLeast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环保工作负责人：  </w:t>
      </w:r>
      <w:bookmarkStart w:id="9" w:name="PO_11"/>
      <w:bookmarkEnd w:id="9"/>
      <w:r>
        <w:rPr>
          <w:rFonts w:ascii="Times New Roman" w:hAnsi="Times New Roman" w:cs="Times New Roman"/>
          <w:sz w:val="30"/>
          <w:szCs w:val="30"/>
        </w:rPr>
        <w:t>          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          </w:t>
      </w:r>
      <w:r>
        <w:rPr>
          <w:rFonts w:ascii="Times New Roman" w:hAnsi="Times New Roman" w:cs="Times New Roman"/>
          <w:sz w:val="30"/>
          <w:szCs w:val="30"/>
        </w:rPr>
        <w:t>（签字）</w:t>
      </w:r>
    </w:p>
    <w:p>
      <w:pPr>
        <w:spacing w:line="600" w:lineRule="atLeast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日 期：</w:t>
      </w:r>
      <w:bookmarkStart w:id="10" w:name="PO_12"/>
      <w:bookmarkEnd w:id="10"/>
    </w:p>
    <w:p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0"/>
          <w:szCs w:val="30"/>
        </w:rPr>
        <w:t>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spacing w:after="300"/>
        <w:ind w:left="600" w:right="600" w:firstLine="480"/>
        <w:rPr>
          <w:rFonts w:ascii="Times New Roman" w:hAnsi="Times New Roman" w:cs="Times New Roman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linePitch="312" w:charSpace="0"/>
        </w:sectPr>
      </w:pPr>
      <w:r>
        <w:rPr>
          <w:rFonts w:ascii="Times New Roman" w:hAnsi="Times New Roman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311150</wp:posOffset>
                </wp:positionV>
                <wp:extent cx="825500" cy="412750"/>
                <wp:effectExtent l="0" t="0" r="12700" b="25400"/>
                <wp:wrapNone/>
                <wp:docPr id="59" name="_x0000_s1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412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/>
                          </a:solidFill>
                          <a:miter lim="0"/>
                        </a:ln>
                      </wps:spPr>
                      <wps:style>
                        <a:lnRef idx="2">
                          <a:schemeClr val="bg1"/>
                        </a:lnRef>
                        <a:fillRef idx="1">
                          <a:schemeClr val="bg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366" o:spid="_x0000_s1026" o:spt="1" style="position:absolute;left:0pt;margin-left:170.5pt;margin-top:24.5pt;height:32.5pt;width:65pt;z-index:251659264;v-text-anchor:middle;mso-width-relative:page;mso-height-relative:page;" fillcolor="#FFFFFF [3212]" filled="t" stroked="t" coordsize="21600,21600" o:gfxdata="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D0hcT1wAAAAoBAAAPAAAAAAAAAAEAIAAAACIA&#10;AABkcnMvZG93bnJldi54bWxQSwECFAAUAAAACACHTuJAxRON70MCAAC6BAAADgAAAAAAAAABACAA&#10;AAAmAQAAZHJzL2Uyb0RvYy54bWxQSwUGAAAAAAYABgBZAQAA2wUAAAAA&#10;">
                <v:fill on="t" focussize="0,0"/>
                <v:stroke weight="1pt" color="#FFFFFF [3212]" miterlimit="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> </w:t>
      </w:r>
    </w:p>
    <w:p>
      <w:pPr>
        <w:pStyle w:val="3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一、关键环境信息提要</w:t>
      </w: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（一）年度生态环境行政许可变更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表1-1年度生态环境行政许可变更情况汇总表</w:t>
      </w:r>
    </w:p>
    <w:tbl>
      <w:tblPr>
        <w:tblStyle w:val="10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695"/>
        <w:gridCol w:w="1230"/>
        <w:gridCol w:w="1740"/>
        <w:gridCol w:w="138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变更情况</w:t>
            </w:r>
          </w:p>
        </w:tc>
        <w:tc>
          <w:tcPr>
            <w:tcW w:w="1695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3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目前进度</w:t>
            </w:r>
          </w:p>
        </w:tc>
        <w:tc>
          <w:tcPr>
            <w:tcW w:w="174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审批部门</w:t>
            </w:r>
          </w:p>
        </w:tc>
        <w:tc>
          <w:tcPr>
            <w:tcW w:w="138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批复文号</w:t>
            </w:r>
          </w:p>
        </w:tc>
        <w:tc>
          <w:tcPr>
            <w:tcW w:w="1665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批复日期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排污许可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证变更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排污许可证变更为登记管理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已完成</w:t>
            </w:r>
          </w:p>
        </w:tc>
        <w:tc>
          <w:tcPr>
            <w:tcW w:w="17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（二）年度主要污染物排放和碳排放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表1-2年度主要污染物排放和碳排放情况汇总表</w:t>
      </w:r>
    </w:p>
    <w:tbl>
      <w:tblPr>
        <w:tblStyle w:val="10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827"/>
        <w:gridCol w:w="827"/>
        <w:gridCol w:w="1008"/>
        <w:gridCol w:w="662"/>
        <w:gridCol w:w="829"/>
        <w:gridCol w:w="829"/>
        <w:gridCol w:w="829"/>
        <w:gridCol w:w="829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7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排放口类型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排放口编码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排放口名称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污染物</w:t>
            </w:r>
          </w:p>
        </w:tc>
        <w:tc>
          <w:tcPr>
            <w:tcW w:w="3978" w:type="dxa"/>
            <w:gridSpan w:val="5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实际排放量（吨）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7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1季度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2季度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3季度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4季度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年度合计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废气排放口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大气排污口</w:t>
            </w:r>
          </w:p>
        </w:tc>
        <w:tc>
          <w:tcPr>
            <w:tcW w:w="10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SO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、NOx、颗粒物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SO2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  <w:p>
            <w:pPr>
              <w:pStyle w:val="8"/>
              <w:jc w:val="center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NOx：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0.89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颗粒物：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0.14</w:t>
            </w: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（三）生态环境行政处罚、司法判决等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表1-3生态环境行政处罚、司法判决情况汇总表</w:t>
      </w:r>
    </w:p>
    <w:tbl>
      <w:tblPr>
        <w:tblStyle w:val="10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485"/>
        <w:gridCol w:w="1410"/>
        <w:gridCol w:w="1365"/>
        <w:gridCol w:w="159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485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事由</w:t>
            </w:r>
          </w:p>
        </w:tc>
        <w:tc>
          <w:tcPr>
            <w:tcW w:w="141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365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文号</w:t>
            </w:r>
          </w:p>
        </w:tc>
        <w:tc>
          <w:tcPr>
            <w:tcW w:w="159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29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645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485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3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二、企业基本信息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表2-1企业基本信息表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6"/>
        <w:gridCol w:w="2325"/>
        <w:gridCol w:w="3160"/>
        <w:gridCol w:w="1152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548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1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执行情况</w:t>
            </w:r>
          </w:p>
        </w:tc>
        <w:tc>
          <w:tcPr>
            <w:tcW w:w="943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exact"/>
        </w:trPr>
        <w:tc>
          <w:tcPr>
            <w:tcW w:w="876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（一）排污单位基本信息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山西朔州平鲁区兰花永胜煤业有限公司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注册地址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平鲁区井坪镇石峰村附近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036800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</w:trPr>
        <w:tc>
          <w:tcPr>
            <w:tcW w:w="87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生产经营场所地址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平鲁区井坪镇东北20KM处石峰村一带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烟煤和无烟煤开采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生产经营场所中心经度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东经112°24′6.52″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生产经营场所中心纬度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北纬39°35′8.58″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91140000X024307929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张忠林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17703569155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6" w:type="dxa"/>
            <w:vMerge w:val="restart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（二）企业属性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企业性质*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exact"/>
        </w:trPr>
        <w:tc>
          <w:tcPr>
            <w:tcW w:w="876" w:type="dxa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是否属于重点排污单位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否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exact"/>
        </w:trPr>
        <w:tc>
          <w:tcPr>
            <w:tcW w:w="876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是否属于实施强制性清洁生产审核的企业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否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5" w:hRule="exact"/>
        </w:trPr>
        <w:tc>
          <w:tcPr>
            <w:tcW w:w="876" w:type="dxa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（三）主要产品及服务**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原煤</w:t>
            </w:r>
          </w:p>
          <w:p>
            <w:pPr>
              <w:pStyle w:val="8"/>
              <w:jc w:val="center"/>
              <w:rPr>
                <w:rFonts w:hint="default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服务年限：30.2年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exact"/>
        </w:trPr>
        <w:tc>
          <w:tcPr>
            <w:tcW w:w="876" w:type="dxa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（三）主要生产工艺名称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（三）主要生产工艺名称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井工开采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6" w:type="dxa"/>
            <w:tcBorders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</w:tr>
    </w:tbl>
    <w:p>
      <w:pPr>
        <w:pStyle w:val="41"/>
        <w:shd w:val="clear" w:color="auto" w:fill="FFFFFF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注：1*指属于国有企业、民营企业、外资企业、集体企业、上市公司、发债企业等企业性质。2*属于国家、地方等公布的鼓励类、限制类或淘汰类目录（名录）</w:t>
      </w:r>
      <w:r>
        <w:rPr>
          <w:rFonts w:hint="eastAsia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3对于选择“变化”的，应在“原因分析”中详细说明。</w:t>
      </w:r>
    </w:p>
    <w:p>
      <w:pPr>
        <w:pStyle w:val="3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三、企业环境管理信息</w:t>
      </w: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（一）生态环境行政许可信息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表3-1企业环境管理信息汇总表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720"/>
        <w:gridCol w:w="1755"/>
        <w:gridCol w:w="1215"/>
        <w:gridCol w:w="1290"/>
        <w:gridCol w:w="708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许可名称</w:t>
            </w:r>
          </w:p>
        </w:tc>
        <w:tc>
          <w:tcPr>
            <w:tcW w:w="72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755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审批文件</w:t>
            </w:r>
          </w:p>
        </w:tc>
        <w:tc>
          <w:tcPr>
            <w:tcW w:w="1215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核发机关</w:t>
            </w:r>
          </w:p>
        </w:tc>
        <w:tc>
          <w:tcPr>
            <w:tcW w:w="129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获取时间</w:t>
            </w:r>
          </w:p>
        </w:tc>
        <w:tc>
          <w:tcPr>
            <w:tcW w:w="708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有效期限</w:t>
            </w:r>
          </w:p>
        </w:tc>
        <w:tc>
          <w:tcPr>
            <w:tcW w:w="114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</w:trPr>
        <w:tc>
          <w:tcPr>
            <w:tcW w:w="146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环境影响报告书批复</w:t>
            </w:r>
          </w:p>
        </w:tc>
        <w:tc>
          <w:tcPr>
            <w:tcW w:w="72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晋环函【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2012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】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937号</w:t>
            </w:r>
          </w:p>
        </w:tc>
        <w:tc>
          <w:tcPr>
            <w:tcW w:w="1215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山西省环境保护厅</w:t>
            </w:r>
          </w:p>
        </w:tc>
        <w:tc>
          <w:tcPr>
            <w:tcW w:w="1290" w:type="dxa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2012.5.14</w:t>
            </w:r>
          </w:p>
        </w:tc>
        <w:tc>
          <w:tcPr>
            <w:tcW w:w="708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（二）环境保护税缴纳信息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表3-2 环境保护税缴纳信息表</w:t>
      </w:r>
    </w:p>
    <w:tbl>
      <w:tblPr>
        <w:tblStyle w:val="9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3"/>
        <w:gridCol w:w="833"/>
        <w:gridCol w:w="1897"/>
        <w:gridCol w:w="1650"/>
        <w:gridCol w:w="1396"/>
        <w:gridCol w:w="7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税目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污染物</w:t>
            </w:r>
          </w:p>
        </w:tc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缴纳额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实际缴纳额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减免情况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exact"/>
        </w:trPr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SO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NOx、颗粒物</w:t>
            </w:r>
          </w:p>
        </w:tc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191778.19元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减免代码16064006</w:t>
            </w:r>
          </w:p>
          <w:p>
            <w:pPr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16064007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exact"/>
        </w:trPr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减征或免征情况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减免后合计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（三）投保环境污染责任保险信息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表3-3投保环境污染责任保险信息汇总表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245"/>
        <w:gridCol w:w="1080"/>
        <w:gridCol w:w="1185"/>
        <w:gridCol w:w="1290"/>
        <w:gridCol w:w="1545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投保保额</w:t>
            </w:r>
          </w:p>
        </w:tc>
        <w:tc>
          <w:tcPr>
            <w:tcW w:w="108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是否当年新增投保</w:t>
            </w:r>
          </w:p>
        </w:tc>
        <w:tc>
          <w:tcPr>
            <w:tcW w:w="1185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投保时间</w:t>
            </w:r>
          </w:p>
        </w:tc>
        <w:tc>
          <w:tcPr>
            <w:tcW w:w="129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投保截止日期</w:t>
            </w:r>
          </w:p>
        </w:tc>
        <w:tc>
          <w:tcPr>
            <w:tcW w:w="1545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承保公司</w:t>
            </w:r>
          </w:p>
        </w:tc>
        <w:tc>
          <w:tcPr>
            <w:tcW w:w="62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环境污染责任保险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129700元</w:t>
            </w:r>
          </w:p>
        </w:tc>
        <w:tc>
          <w:tcPr>
            <w:tcW w:w="108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85" w:type="dxa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2021年9月30日</w:t>
            </w:r>
          </w:p>
        </w:tc>
        <w:tc>
          <w:tcPr>
            <w:tcW w:w="1290" w:type="dxa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2022年9月29日</w:t>
            </w:r>
          </w:p>
        </w:tc>
        <w:tc>
          <w:tcPr>
            <w:tcW w:w="1545" w:type="dxa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太平财产保险有限公司</w:t>
            </w:r>
          </w:p>
        </w:tc>
        <w:tc>
          <w:tcPr>
            <w:tcW w:w="62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（四）环保信用评价等级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表3-4环保信用评价等级汇总表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30"/>
        <w:gridCol w:w="1430"/>
        <w:gridCol w:w="1430"/>
        <w:gridCol w:w="1430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评价机构</w:t>
            </w:r>
          </w:p>
        </w:tc>
        <w:tc>
          <w:tcPr>
            <w:tcW w:w="119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前一年等级</w:t>
            </w:r>
          </w:p>
        </w:tc>
        <w:tc>
          <w:tcPr>
            <w:tcW w:w="119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当年等级</w:t>
            </w:r>
          </w:p>
        </w:tc>
        <w:tc>
          <w:tcPr>
            <w:tcW w:w="119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变化原因</w:t>
            </w:r>
          </w:p>
        </w:tc>
        <w:tc>
          <w:tcPr>
            <w:tcW w:w="114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3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四、污染物产生、治理与排放信息</w:t>
      </w: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（一）污染防治设施信息</w:t>
      </w: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1.污染防治设施正常运行信息表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表4-1-1污染防治设施信息表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2"/>
        <w:gridCol w:w="1161"/>
        <w:gridCol w:w="1121"/>
        <w:gridCol w:w="971"/>
        <w:gridCol w:w="733"/>
        <w:gridCol w:w="100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restart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设施名称</w:t>
            </w:r>
          </w:p>
        </w:tc>
        <w:tc>
          <w:tcPr>
            <w:tcW w:w="1082" w:type="dxa"/>
            <w:vMerge w:val="restart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产污环节</w:t>
            </w:r>
          </w:p>
        </w:tc>
        <w:tc>
          <w:tcPr>
            <w:tcW w:w="1161" w:type="dxa"/>
            <w:vMerge w:val="restart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处理的污染物</w:t>
            </w:r>
          </w:p>
        </w:tc>
        <w:tc>
          <w:tcPr>
            <w:tcW w:w="1121" w:type="dxa"/>
            <w:vMerge w:val="restart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排放口名称</w:t>
            </w:r>
          </w:p>
        </w:tc>
        <w:tc>
          <w:tcPr>
            <w:tcW w:w="971" w:type="dxa"/>
            <w:vMerge w:val="restart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排放口编号</w:t>
            </w:r>
          </w:p>
        </w:tc>
        <w:tc>
          <w:tcPr>
            <w:tcW w:w="3104" w:type="dxa"/>
            <w:gridSpan w:val="3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第三方运维单位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00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371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83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生活区生活污水处理站</w:t>
            </w:r>
          </w:p>
        </w:tc>
        <w:tc>
          <w:tcPr>
            <w:tcW w:w="108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职工生活污水</w:t>
            </w:r>
          </w:p>
        </w:tc>
        <w:tc>
          <w:tcPr>
            <w:tcW w:w="1161" w:type="dxa"/>
            <w:vAlign w:val="center"/>
          </w:tcPr>
          <w:p>
            <w:pPr>
              <w:pStyle w:val="8"/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COD、BOD、SS</w:t>
            </w:r>
          </w:p>
        </w:tc>
        <w:tc>
          <w:tcPr>
            <w:tcW w:w="1121" w:type="dxa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无外排（回用地面绿化灌溉）</w:t>
            </w:r>
          </w:p>
        </w:tc>
        <w:tc>
          <w:tcPr>
            <w:tcW w:w="97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3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山西宁宇通检测技术服务有限公司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王阳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18534904605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3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生产区生活污水处理站</w:t>
            </w:r>
          </w:p>
        </w:tc>
        <w:tc>
          <w:tcPr>
            <w:tcW w:w="108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职工生活（澡堂）污水</w:t>
            </w:r>
          </w:p>
        </w:tc>
        <w:tc>
          <w:tcPr>
            <w:tcW w:w="116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COD、BOD、SS</w:t>
            </w:r>
          </w:p>
        </w:tc>
        <w:tc>
          <w:tcPr>
            <w:tcW w:w="112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无外排（回用地面洒水降尘）</w:t>
            </w:r>
          </w:p>
        </w:tc>
        <w:tc>
          <w:tcPr>
            <w:tcW w:w="97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83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矿井水处理站</w:t>
            </w:r>
          </w:p>
        </w:tc>
        <w:tc>
          <w:tcPr>
            <w:tcW w:w="108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生产废水</w:t>
            </w:r>
          </w:p>
        </w:tc>
        <w:tc>
          <w:tcPr>
            <w:tcW w:w="1161" w:type="dxa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化学需氧量、氨氮、总磷</w:t>
            </w:r>
          </w:p>
        </w:tc>
        <w:tc>
          <w:tcPr>
            <w:tcW w:w="112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无外排（回用井下使用）</w:t>
            </w:r>
          </w:p>
        </w:tc>
        <w:tc>
          <w:tcPr>
            <w:tcW w:w="97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83" w:type="dxa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锅炉房</w:t>
            </w:r>
          </w:p>
        </w:tc>
        <w:tc>
          <w:tcPr>
            <w:tcW w:w="1082" w:type="dxa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天然气燃烧废气</w:t>
            </w:r>
          </w:p>
        </w:tc>
        <w:tc>
          <w:tcPr>
            <w:tcW w:w="116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二氧化硫、氮氧化物、颗粒物</w:t>
            </w:r>
          </w:p>
        </w:tc>
        <w:tc>
          <w:tcPr>
            <w:tcW w:w="112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锅炉房烟囱</w:t>
            </w:r>
          </w:p>
        </w:tc>
        <w:tc>
          <w:tcPr>
            <w:tcW w:w="97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83" w:type="dxa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排矸场</w:t>
            </w:r>
          </w:p>
        </w:tc>
        <w:tc>
          <w:tcPr>
            <w:tcW w:w="1082" w:type="dxa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煤矸石</w:t>
            </w:r>
          </w:p>
        </w:tc>
        <w:tc>
          <w:tcPr>
            <w:tcW w:w="116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产生的煤矸石全部随原煤销售</w:t>
            </w:r>
          </w:p>
        </w:tc>
        <w:tc>
          <w:tcPr>
            <w:tcW w:w="971" w:type="dxa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2.污染防治设施非正常运行信息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表4-1-2污染防治设施非正常运行信息表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04"/>
        <w:gridCol w:w="914"/>
        <w:gridCol w:w="882"/>
        <w:gridCol w:w="905"/>
        <w:gridCol w:w="166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设施名称</w:t>
            </w:r>
          </w:p>
        </w:tc>
        <w:tc>
          <w:tcPr>
            <w:tcW w:w="140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处理的污染物</w:t>
            </w:r>
          </w:p>
        </w:tc>
        <w:tc>
          <w:tcPr>
            <w:tcW w:w="91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次数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905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时长</w:t>
            </w:r>
          </w:p>
        </w:tc>
        <w:tc>
          <w:tcPr>
            <w:tcW w:w="166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主要原因</w:t>
            </w:r>
          </w:p>
        </w:tc>
        <w:tc>
          <w:tcPr>
            <w:tcW w:w="159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05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（二）主要水污染物、大气污染物排放相关信息</w:t>
      </w: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1.水污染物和有组织大气污染物排放相关信息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表4-2-1水污染物和有组织大气污染物排放信息表</w:t>
      </w:r>
    </w:p>
    <w:tbl>
      <w:tblPr>
        <w:tblStyle w:val="9"/>
        <w:tblW w:w="52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928"/>
        <w:gridCol w:w="928"/>
        <w:gridCol w:w="826"/>
        <w:gridCol w:w="1681"/>
        <w:gridCol w:w="1457"/>
        <w:gridCol w:w="659"/>
        <w:gridCol w:w="843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7" w:hRule="atLeast"/>
        </w:trPr>
        <w:tc>
          <w:tcPr>
            <w:tcW w:w="370" w:type="pct"/>
            <w:tcBorders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排放口类型</w:t>
            </w:r>
          </w:p>
        </w:tc>
        <w:tc>
          <w:tcPr>
            <w:tcW w:w="528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排放口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28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排放口名称</w:t>
            </w:r>
          </w:p>
        </w:tc>
        <w:tc>
          <w:tcPr>
            <w:tcW w:w="470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污染物</w:t>
            </w:r>
          </w:p>
        </w:tc>
        <w:tc>
          <w:tcPr>
            <w:tcW w:w="957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实际排放总量</w:t>
            </w:r>
          </w:p>
        </w:tc>
        <w:tc>
          <w:tcPr>
            <w:tcW w:w="829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排放浓度年均值（大气/小时、水/日均）</w:t>
            </w:r>
          </w:p>
        </w:tc>
        <w:tc>
          <w:tcPr>
            <w:tcW w:w="375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是否安装在线监测设备</w:t>
            </w:r>
          </w:p>
        </w:tc>
        <w:tc>
          <w:tcPr>
            <w:tcW w:w="480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在线监测设备名称和型号</w:t>
            </w:r>
          </w:p>
        </w:tc>
        <w:tc>
          <w:tcPr>
            <w:tcW w:w="459" w:type="pct"/>
            <w:tcBorders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是否与环境部门联网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407" w:hRule="atLeast"/>
        </w:trPr>
        <w:tc>
          <w:tcPr>
            <w:tcW w:w="370" w:type="pct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锅炉废气排放口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锅炉房烟囱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二氧化硫、氮氧化物、颗粒物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SO2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  <w:p>
            <w:pPr>
              <w:pStyle w:val="8"/>
              <w:jc w:val="center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NOX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0.89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颗粒物：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0.14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未检出</w:t>
            </w:r>
          </w:p>
          <w:p>
            <w:pPr>
              <w:pStyle w:val="8"/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26mg/m³</w:t>
            </w:r>
          </w:p>
          <w:p>
            <w:pPr>
              <w:pStyle w:val="8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3.7mg/m³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7" w:hRule="atLeast"/>
        </w:trPr>
        <w:tc>
          <w:tcPr>
            <w:tcW w:w="37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生产区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生活污水处理系统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产区生活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污水处理系统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无外排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407" w:hRule="atLeast"/>
        </w:trPr>
        <w:tc>
          <w:tcPr>
            <w:tcW w:w="37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生活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区生活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污水处理系统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生活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区生活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污水处理系统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无外排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407" w:hRule="atLeast"/>
        </w:trPr>
        <w:tc>
          <w:tcPr>
            <w:tcW w:w="370" w:type="pct"/>
            <w:tcBorders>
              <w:top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生产区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矿井水处理系统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生产区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矿井水处理系统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无外排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否</w:t>
            </w: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2.无组织大气污染物排放相关信息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表4-2-2无组织排放污染物排放信息表</w:t>
      </w:r>
    </w:p>
    <w:tbl>
      <w:tblPr>
        <w:tblStyle w:val="9"/>
        <w:tblW w:w="51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9"/>
        <w:gridCol w:w="1717"/>
        <w:gridCol w:w="1997"/>
        <w:gridCol w:w="3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02" w:type="pct"/>
            <w:tcBorders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监测点位名称</w:t>
            </w:r>
          </w:p>
        </w:tc>
        <w:tc>
          <w:tcPr>
            <w:tcW w:w="1001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污染物</w:t>
            </w:r>
          </w:p>
        </w:tc>
        <w:tc>
          <w:tcPr>
            <w:tcW w:w="1164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实际排放总量</w:t>
            </w:r>
          </w:p>
        </w:tc>
        <w:tc>
          <w:tcPr>
            <w:tcW w:w="1832" w:type="pct"/>
            <w:tcBorders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实际排放浓度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02" w:type="pct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工业场地厂界上风向1个参照点，下风向4个监控点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颗粒物</w:t>
            </w:r>
          </w:p>
          <w:p>
            <w:pPr>
              <w:pStyle w:val="8"/>
              <w:jc w:val="center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</w:pPr>
            <w:bookmarkStart w:id="14" w:name="_GoBack"/>
            <w:bookmarkEnd w:id="14"/>
          </w:p>
        </w:tc>
        <w:tc>
          <w:tcPr>
            <w:tcW w:w="1832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颗粒物：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0.400mg/m³</w:t>
            </w:r>
          </w:p>
          <w:p>
            <w:pPr>
              <w:pStyle w:val="8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二氧化硫：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0.031mg/m³</w:t>
            </w: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3.自行监测相关信息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表4-2-2自行监测相关信息表</w:t>
      </w:r>
    </w:p>
    <w:tbl>
      <w:tblPr>
        <w:tblStyle w:val="9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727"/>
        <w:gridCol w:w="999"/>
        <w:gridCol w:w="1101"/>
        <w:gridCol w:w="714"/>
        <w:gridCol w:w="712"/>
        <w:gridCol w:w="2030"/>
        <w:gridCol w:w="13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434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全年生产天数</w:t>
            </w:r>
          </w:p>
        </w:tc>
        <w:tc>
          <w:tcPr>
            <w:tcW w:w="43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排放口名称</w:t>
            </w:r>
          </w:p>
        </w:tc>
        <w:tc>
          <w:tcPr>
            <w:tcW w:w="59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污染物</w:t>
            </w:r>
          </w:p>
        </w:tc>
        <w:tc>
          <w:tcPr>
            <w:tcW w:w="66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自行监测天数（次数）</w:t>
            </w:r>
          </w:p>
        </w:tc>
        <w:tc>
          <w:tcPr>
            <w:tcW w:w="42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达标次数</w:t>
            </w:r>
          </w:p>
        </w:tc>
        <w:tc>
          <w:tcPr>
            <w:tcW w:w="42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超标次数</w:t>
            </w:r>
          </w:p>
        </w:tc>
        <w:tc>
          <w:tcPr>
            <w:tcW w:w="201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第三方检测机构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9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27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锅炉废气排放口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二氧化硫、氮氧化物、颗粒物</w:t>
            </w:r>
          </w:p>
        </w:tc>
        <w:tc>
          <w:tcPr>
            <w:tcW w:w="6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山西宁宇通检测技术服务有限公司</w:t>
            </w:r>
          </w:p>
        </w:tc>
        <w:tc>
          <w:tcPr>
            <w:tcW w:w="79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齐全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4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COD、BOD、SS</w:t>
            </w:r>
          </w:p>
        </w:tc>
        <w:tc>
          <w:tcPr>
            <w:tcW w:w="6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（三）工业固体废物的产生、贮存、流向和利用处置信息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表4-3-1固体废物信息表</w:t>
      </w:r>
    </w:p>
    <w:tbl>
      <w:tblPr>
        <w:tblStyle w:val="9"/>
        <w:tblW w:w="5179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5"/>
        <w:gridCol w:w="615"/>
        <w:gridCol w:w="757"/>
        <w:gridCol w:w="684"/>
        <w:gridCol w:w="1175"/>
        <w:gridCol w:w="1065"/>
        <w:gridCol w:w="2120"/>
        <w:gridCol w:w="13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种类</w:t>
            </w:r>
          </w:p>
        </w:tc>
        <w:tc>
          <w:tcPr>
            <w:tcW w:w="4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成分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产生量</w:t>
            </w: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贮存量</w:t>
            </w:r>
          </w:p>
        </w:tc>
        <w:tc>
          <w:tcPr>
            <w:tcW w:w="12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利用处置方式</w:t>
            </w: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利用处置量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矸石（一季度）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1020吨</w:t>
            </w: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矸石全部随原煤销售</w:t>
            </w: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矸石全部随原煤销售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矸石（二季度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1223.3吨</w:t>
            </w: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矸石全部随原煤销售</w:t>
            </w: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矸石全部随原煤销售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矸石（三季度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1463.6吨</w:t>
            </w: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矸石全部随原煤销售</w:t>
            </w: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矸石全部随原煤销售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矸石（四季度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1842.8吨</w:t>
            </w: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矸石全部随原煤销售</w:t>
            </w: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矸石全部随原煤销售</w:t>
            </w:r>
          </w:p>
        </w:tc>
      </w:tr>
    </w:tbl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表4-3-2一般工业固体废物贮存或自行利用处置信息表</w:t>
      </w:r>
    </w:p>
    <w:tbl>
      <w:tblPr>
        <w:tblStyle w:val="9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1"/>
        <w:gridCol w:w="944"/>
        <w:gridCol w:w="499"/>
        <w:gridCol w:w="989"/>
        <w:gridCol w:w="717"/>
        <w:gridCol w:w="712"/>
        <w:gridCol w:w="1424"/>
        <w:gridCol w:w="489"/>
        <w:gridCol w:w="1004"/>
        <w:gridCol w:w="10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3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88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贮存</w:t>
            </w:r>
          </w:p>
        </w:tc>
        <w:tc>
          <w:tcPr>
            <w:tcW w:w="278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自行利用处置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3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场所或设施的类型</w:t>
            </w:r>
          </w:p>
        </w:tc>
        <w:tc>
          <w:tcPr>
            <w:tcW w:w="2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面积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累计贮存量</w:t>
            </w: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经纬度坐标</w:t>
            </w:r>
          </w:p>
        </w:tc>
        <w:tc>
          <w:tcPr>
            <w:tcW w:w="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利用处置方式</w:t>
            </w:r>
          </w:p>
        </w:tc>
        <w:tc>
          <w:tcPr>
            <w:tcW w:w="8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利用处置场所或设施的类型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面积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累计利用处置量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经纬度坐标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5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表4-3-3一般工业固体废物委外利用处置信息表</w:t>
      </w:r>
    </w:p>
    <w:tbl>
      <w:tblPr>
        <w:tblStyle w:val="9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7"/>
        <w:gridCol w:w="1420"/>
        <w:gridCol w:w="1310"/>
        <w:gridCol w:w="924"/>
        <w:gridCol w:w="1071"/>
        <w:gridCol w:w="1069"/>
        <w:gridCol w:w="17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5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利用处置方式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受托方名称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资格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技术能力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运输</w:t>
            </w: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累计利用处置量</w:t>
            </w:r>
          </w:p>
        </w:tc>
      </w:tr>
    </w:tbl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表4-3-4危险废物信息表</w:t>
      </w:r>
    </w:p>
    <w:tbl>
      <w:tblPr>
        <w:tblStyle w:val="9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5"/>
        <w:gridCol w:w="719"/>
        <w:gridCol w:w="599"/>
        <w:gridCol w:w="832"/>
        <w:gridCol w:w="714"/>
        <w:gridCol w:w="714"/>
        <w:gridCol w:w="1310"/>
        <w:gridCol w:w="1378"/>
        <w:gridCol w:w="13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41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43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废物代码</w:t>
            </w:r>
          </w:p>
        </w:tc>
        <w:tc>
          <w:tcPr>
            <w:tcW w:w="35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成分</w:t>
            </w:r>
          </w:p>
        </w:tc>
        <w:tc>
          <w:tcPr>
            <w:tcW w:w="49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有害成分</w:t>
            </w:r>
          </w:p>
        </w:tc>
        <w:tc>
          <w:tcPr>
            <w:tcW w:w="42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产生量</w:t>
            </w:r>
          </w:p>
        </w:tc>
        <w:tc>
          <w:tcPr>
            <w:tcW w:w="42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贮存量</w:t>
            </w:r>
          </w:p>
        </w:tc>
        <w:tc>
          <w:tcPr>
            <w:tcW w:w="161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利用处置</w:t>
            </w:r>
          </w:p>
        </w:tc>
        <w:tc>
          <w:tcPr>
            <w:tcW w:w="824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累计贮存量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17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5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9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24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废矿物油</w:t>
            </w: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900-214-08</w:t>
            </w:r>
          </w:p>
        </w:tc>
        <w:tc>
          <w:tcPr>
            <w:tcW w:w="3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L液态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毒性易燃性</w:t>
            </w: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1.44吨</w:t>
            </w: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1.44吨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贮存</w:t>
            </w:r>
          </w:p>
        </w:tc>
        <w:tc>
          <w:tcPr>
            <w:tcW w:w="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1.44吨</w:t>
            </w:r>
          </w:p>
        </w:tc>
        <w:tc>
          <w:tcPr>
            <w:tcW w:w="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1.44吨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废油桶</w:t>
            </w: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900-249-08</w:t>
            </w:r>
          </w:p>
        </w:tc>
        <w:tc>
          <w:tcPr>
            <w:tcW w:w="3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S固态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毒性易燃性</w:t>
            </w: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1.428吨</w:t>
            </w: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1.428吨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贮存</w:t>
            </w:r>
          </w:p>
        </w:tc>
        <w:tc>
          <w:tcPr>
            <w:tcW w:w="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1.428吨</w:t>
            </w:r>
          </w:p>
        </w:tc>
        <w:tc>
          <w:tcPr>
            <w:tcW w:w="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1.428吨</w:t>
            </w:r>
          </w:p>
        </w:tc>
      </w:tr>
    </w:tbl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表4-3-5危险废物贮存或自行利用处置信息表</w:t>
      </w:r>
    </w:p>
    <w:tbl>
      <w:tblPr>
        <w:tblStyle w:val="9"/>
        <w:tblW w:w="5000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867"/>
        <w:gridCol w:w="654"/>
        <w:gridCol w:w="962"/>
        <w:gridCol w:w="1037"/>
        <w:gridCol w:w="810"/>
        <w:gridCol w:w="908"/>
        <w:gridCol w:w="484"/>
        <w:gridCol w:w="999"/>
        <w:gridCol w:w="10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" w:hRule="atLeast"/>
        </w:trPr>
        <w:tc>
          <w:tcPr>
            <w:tcW w:w="36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111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贮存</w:t>
            </w:r>
          </w:p>
        </w:tc>
        <w:tc>
          <w:tcPr>
            <w:tcW w:w="2521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自行利用处置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67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场所或设施的类型</w:t>
            </w: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面积</w:t>
            </w:r>
          </w:p>
        </w:tc>
        <w:tc>
          <w:tcPr>
            <w:tcW w:w="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累计贮存量</w:t>
            </w:r>
          </w:p>
        </w:tc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经纬度坐标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利用处置方式</w:t>
            </w:r>
          </w:p>
        </w:tc>
        <w:tc>
          <w:tcPr>
            <w:tcW w:w="5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利用处置场所或设施的类型</w:t>
            </w:r>
          </w:p>
        </w:tc>
        <w:tc>
          <w:tcPr>
            <w:tcW w:w="2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面积</w:t>
            </w:r>
          </w:p>
        </w:tc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累计利用处置量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经纬度坐标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3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危废库</w:t>
            </w:r>
          </w:p>
        </w:tc>
        <w:tc>
          <w:tcPr>
            <w:tcW w:w="5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危废暂存间</w:t>
            </w: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30㎡</w:t>
            </w:r>
          </w:p>
        </w:tc>
        <w:tc>
          <w:tcPr>
            <w:tcW w:w="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2.868吨</w:t>
            </w:r>
          </w:p>
        </w:tc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112.4°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39.6°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表4-3-6危险废物委外利用处置信息表</w:t>
      </w:r>
    </w:p>
    <w:tbl>
      <w:tblPr>
        <w:tblStyle w:val="9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1"/>
        <w:gridCol w:w="1325"/>
        <w:gridCol w:w="1214"/>
        <w:gridCol w:w="827"/>
        <w:gridCol w:w="976"/>
        <w:gridCol w:w="974"/>
        <w:gridCol w:w="22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</w:trPr>
        <w:tc>
          <w:tcPr>
            <w:tcW w:w="43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利用处置方式</w:t>
            </w:r>
          </w:p>
        </w:tc>
        <w:tc>
          <w:tcPr>
            <w:tcW w:w="7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受托方名称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资质</w:t>
            </w:r>
          </w:p>
        </w:tc>
        <w:tc>
          <w:tcPr>
            <w:tcW w:w="5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运输</w:t>
            </w:r>
          </w:p>
        </w:tc>
        <w:tc>
          <w:tcPr>
            <w:tcW w:w="5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累计利用处置量</w:t>
            </w:r>
          </w:p>
        </w:tc>
        <w:tc>
          <w:tcPr>
            <w:tcW w:w="1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危险废物转移联单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8" w:hRule="atLeast"/>
        </w:trPr>
        <w:tc>
          <w:tcPr>
            <w:tcW w:w="43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废矿物油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R9废油再提炼或废油的再利用</w:t>
            </w:r>
          </w:p>
        </w:tc>
        <w:tc>
          <w:tcPr>
            <w:tcW w:w="7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汾阳市祥德隆再生资源利用有限责任公司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齐全</w:t>
            </w:r>
          </w:p>
        </w:tc>
        <w:tc>
          <w:tcPr>
            <w:tcW w:w="5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文水县众诚物流有限公司</w:t>
            </w:r>
          </w:p>
        </w:tc>
        <w:tc>
          <w:tcPr>
            <w:tcW w:w="5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1.44吨</w:t>
            </w:r>
          </w:p>
        </w:tc>
        <w:tc>
          <w:tcPr>
            <w:tcW w:w="1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2021140000060801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废油桶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R15其他</w:t>
            </w:r>
          </w:p>
        </w:tc>
        <w:tc>
          <w:tcPr>
            <w:tcW w:w="7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山西靖昌环保有限公司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齐全</w:t>
            </w:r>
          </w:p>
        </w:tc>
        <w:tc>
          <w:tcPr>
            <w:tcW w:w="5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山西弘运环保有限公司</w:t>
            </w:r>
          </w:p>
        </w:tc>
        <w:tc>
          <w:tcPr>
            <w:tcW w:w="5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1.428吨</w:t>
            </w:r>
          </w:p>
        </w:tc>
        <w:tc>
          <w:tcPr>
            <w:tcW w:w="13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2021140000060802</w:t>
            </w: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（四）排放的有毒有害物质信息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表4-4排放的有毒有害物质信息表</w:t>
      </w:r>
    </w:p>
    <w:tbl>
      <w:tblPr>
        <w:tblStyle w:val="9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1"/>
        <w:gridCol w:w="1570"/>
        <w:gridCol w:w="854"/>
        <w:gridCol w:w="924"/>
        <w:gridCol w:w="1071"/>
        <w:gridCol w:w="1070"/>
        <w:gridCol w:w="17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7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排放口编号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排放口名称</w:t>
            </w:r>
          </w:p>
        </w:tc>
        <w:tc>
          <w:tcPr>
            <w:tcW w:w="5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形态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毒性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排放浓度</w:t>
            </w: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排放总量</w:t>
            </w: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（五）噪声排放信息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表4-5噪声排放信息表</w:t>
      </w:r>
    </w:p>
    <w:tbl>
      <w:tblPr>
        <w:tblStyle w:val="9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6"/>
        <w:gridCol w:w="1976"/>
        <w:gridCol w:w="1076"/>
        <w:gridCol w:w="1164"/>
        <w:gridCol w:w="1349"/>
        <w:gridCol w:w="13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点位编号</w:t>
            </w:r>
          </w:p>
        </w:tc>
        <w:tc>
          <w:tcPr>
            <w:tcW w:w="118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点位名称</w:t>
            </w:r>
          </w:p>
        </w:tc>
        <w:tc>
          <w:tcPr>
            <w:tcW w:w="6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位置</w:t>
            </w:r>
          </w:p>
        </w:tc>
        <w:tc>
          <w:tcPr>
            <w:tcW w:w="6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执行标准</w:t>
            </w:r>
          </w:p>
        </w:tc>
        <w:tc>
          <w:tcPr>
            <w:tcW w:w="8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排放限值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实际排放值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厂界1#-6#点</w:t>
            </w:r>
          </w:p>
        </w:tc>
        <w:tc>
          <w:tcPr>
            <w:tcW w:w="118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厂界噪声</w:t>
            </w:r>
          </w:p>
        </w:tc>
        <w:tc>
          <w:tcPr>
            <w:tcW w:w="6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工业企业厂界环境噪声排放标准GB12348-2008</w:t>
            </w:r>
          </w:p>
        </w:tc>
        <w:tc>
          <w:tcPr>
            <w:tcW w:w="8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昼间60dB（A）</w:t>
            </w:r>
          </w:p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夜间50dB（A）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昼间52.1-54.4dB（A）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夜间41.6-43.7dB（A）</w:t>
            </w: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（六）施工扬尘信息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表4-6施工扬尘信息表</w:t>
      </w:r>
    </w:p>
    <w:tbl>
      <w:tblPr>
        <w:tblStyle w:val="9"/>
        <w:tblW w:w="5035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8"/>
        <w:gridCol w:w="2960"/>
        <w:gridCol w:w="1614"/>
        <w:gridCol w:w="1743"/>
      </w:tblGrid>
      <w:tr>
        <w:trPr>
          <w:trHeight w:val="570" w:hRule="atLeast"/>
        </w:trPr>
        <w:tc>
          <w:tcPr>
            <w:tcW w:w="126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点位编号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点位名称</w:t>
            </w:r>
          </w:p>
        </w:tc>
        <w:tc>
          <w:tcPr>
            <w:tcW w:w="9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位置</w:t>
            </w:r>
          </w:p>
        </w:tc>
        <w:tc>
          <w:tcPr>
            <w:tcW w:w="10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防治措施</w:t>
            </w: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（七）排污许可管理信息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表4-7排污许可管理信息表</w:t>
      </w:r>
    </w:p>
    <w:tbl>
      <w:tblPr>
        <w:tblStyle w:val="9"/>
        <w:tblW w:w="5035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8"/>
        <w:gridCol w:w="2960"/>
        <w:gridCol w:w="1614"/>
        <w:gridCol w:w="17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6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执行报告类型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应公开次数</w:t>
            </w:r>
          </w:p>
        </w:tc>
        <w:tc>
          <w:tcPr>
            <w:tcW w:w="9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实际公开次数</w:t>
            </w:r>
          </w:p>
        </w:tc>
        <w:tc>
          <w:tcPr>
            <w:tcW w:w="10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公开的网址</w:t>
            </w: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（八）小结</w:t>
      </w:r>
    </w:p>
    <w:p>
      <w:pPr>
        <w:pStyle w:val="3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1" w:name="PO_13"/>
      <w:bookmarkEnd w:id="11"/>
      <w:r>
        <w:rPr>
          <w:rFonts w:hint="eastAsia" w:ascii="宋体" w:hAnsi="宋体" w:eastAsia="宋体" w:cs="宋体"/>
          <w:b/>
          <w:bCs/>
          <w:sz w:val="28"/>
          <w:szCs w:val="28"/>
        </w:rPr>
        <w:t>五、碳排放信息</w:t>
      </w:r>
    </w:p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(一)信息披露情况报表 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表5碳排放信息表</w:t>
      </w:r>
    </w:p>
    <w:tbl>
      <w:tblPr>
        <w:tblStyle w:val="9"/>
        <w:tblW w:w="497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5"/>
        <w:gridCol w:w="2194"/>
        <w:gridCol w:w="2194"/>
        <w:gridCol w:w="23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4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排放设施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核算方法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年度碳实际排放量</w:t>
            </w:r>
          </w:p>
        </w:tc>
        <w:tc>
          <w:tcPr>
            <w:tcW w:w="1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上一年度实际排放量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exact"/>
        </w:trPr>
        <w:tc>
          <w:tcPr>
            <w:tcW w:w="948" w:type="pct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汇总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exact"/>
        </w:trPr>
        <w:tc>
          <w:tcPr>
            <w:tcW w:w="948" w:type="pct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配额清缴情况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(二)小结</w:t>
      </w:r>
      <w:bookmarkStart w:id="12" w:name="PO_14"/>
      <w:bookmarkEnd w:id="12"/>
    </w:p>
    <w:p>
      <w:pPr>
        <w:pStyle w:val="3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六、强制性清洁生产审核信息</w:t>
      </w:r>
    </w:p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(一)信息披露情况报表 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表6强制性清洁生产审核信息表</w:t>
      </w:r>
    </w:p>
    <w:tbl>
      <w:tblPr>
        <w:tblStyle w:val="9"/>
        <w:tblW w:w="473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4"/>
        <w:gridCol w:w="1758"/>
        <w:gridCol w:w="168"/>
        <w:gridCol w:w="940"/>
        <w:gridCol w:w="1359"/>
        <w:gridCol w:w="12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实施强制性清洁生产审核的原因</w:t>
            </w:r>
          </w:p>
        </w:tc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审核咨询公司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审核时间</w:t>
            </w:r>
          </w:p>
        </w:tc>
        <w:tc>
          <w:tcPr>
            <w:tcW w:w="1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评估情况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验收情况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(二)小结</w:t>
      </w:r>
    </w:p>
    <w:tbl>
      <w:tblPr>
        <w:tblStyle w:val="9"/>
        <w:tblW w:w="0" w:type="auto"/>
        <w:tblInd w:w="0" w:type="dxa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139"/>
        <w:gridCol w:w="1686"/>
        <w:gridCol w:w="1139"/>
        <w:gridCol w:w="1139"/>
        <w:gridCol w:w="1140"/>
        <w:gridCol w:w="927"/>
        <w:gridCol w:w="213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600" w:hRule="exact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bookmarkStart w:id="13" w:name="PO_15"/>
            <w:bookmarkEnd w:id="13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七、生态环境应急信息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400" w:hRule="exact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(一)信息披露情况报表</w:t>
            </w:r>
          </w:p>
        </w:tc>
      </w:tr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522" w:type="dxa"/>
            <w:gridSpan w:val="8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表7-1生态环境应急信息表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6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应急预案</w:t>
            </w:r>
          </w:p>
        </w:tc>
        <w:tc>
          <w:tcPr>
            <w:tcW w:w="113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现有生态环境应急资源</w:t>
            </w:r>
          </w:p>
        </w:tc>
        <w:tc>
          <w:tcPr>
            <w:tcW w:w="3419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突发环境事件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备案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机关</w:t>
            </w:r>
          </w:p>
        </w:tc>
        <w:tc>
          <w:tcPr>
            <w:tcW w:w="168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备案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1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发生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发生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原因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处置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13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突发环境事件应急预案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朔州平鲁区环境保护局</w:t>
            </w:r>
          </w:p>
        </w:tc>
        <w:tc>
          <w:tcPr>
            <w:tcW w:w="168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1406032018020l</w:t>
            </w:r>
          </w:p>
        </w:tc>
        <w:tc>
          <w:tcPr>
            <w:tcW w:w="1139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表7-2重污染天气应急响应信息表</w:t>
      </w:r>
    </w:p>
    <w:tbl>
      <w:tblPr>
        <w:tblStyle w:val="9"/>
        <w:tblW w:w="0" w:type="auto"/>
        <w:tblInd w:w="0" w:type="dxa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380"/>
        <w:gridCol w:w="1530"/>
        <w:gridCol w:w="1550"/>
        <w:gridCol w:w="1662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6" w:type="dxa"/>
            <w:gridSpan w:val="5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响应时段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预警等级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绩效分级结果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预警措施要求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措施实际执行情况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2021年10月28日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橙色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2021年11月13日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橙色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2021年12月3日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橙色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(二)小结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FFFFFF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FFFFFF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0" w:hRule="atLeast"/>
          <w:tblHeader/>
        </w:trPr>
        <w:tc>
          <w:tcPr>
            <w:tcW w:w="830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八、生态环境违法信息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(一)信息披露情况报表</w:t>
      </w:r>
    </w:p>
    <w:tbl>
      <w:tblPr>
        <w:tblStyle w:val="9"/>
        <w:tblW w:w="0" w:type="auto"/>
        <w:tblInd w:w="0" w:type="dxa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187"/>
        <w:gridCol w:w="1187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表8-1生态环境行政处罚信息表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748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行政处罚决定书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处罚事由</w:t>
            </w:r>
          </w:p>
        </w:tc>
        <w:tc>
          <w:tcPr>
            <w:tcW w:w="2374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整改事项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下达时间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处罚部门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原文</w:t>
            </w:r>
          </w:p>
        </w:tc>
        <w:tc>
          <w:tcPr>
            <w:tcW w:w="1187" w:type="dxa"/>
            <w:vMerge w:val="continue"/>
            <w:shd w:val="clear" w:color="auto" w:fill="FFFFFF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整改完成时间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表8-2生态环境司法判决信息表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748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判决书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判决事由</w:t>
            </w:r>
          </w:p>
        </w:tc>
        <w:tc>
          <w:tcPr>
            <w:tcW w:w="2374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整改事项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下达时间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判决机关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原文</w:t>
            </w:r>
          </w:p>
        </w:tc>
        <w:tc>
          <w:tcPr>
            <w:tcW w:w="1187" w:type="dxa"/>
            <w:vMerge w:val="continue"/>
            <w:shd w:val="clear" w:color="auto" w:fill="FFFFFF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整改完成时间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FFFFFF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(二)小结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FFFFFF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247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720" w:footer="720" w:gutter="0"/>
          <w:cols w:space="720" w:num="1"/>
        </w:sectPr>
      </w:pPr>
    </w:p>
    <w:tbl>
      <w:tblPr>
        <w:tblStyle w:val="9"/>
        <w:tblW w:w="0" w:type="auto"/>
        <w:tblInd w:w="0" w:type="dxa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077"/>
        <w:gridCol w:w="2077"/>
        <w:gridCol w:w="2078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tblHeader/>
        </w:trPr>
        <w:tc>
          <w:tcPr>
            <w:tcW w:w="8308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九、临时报告情况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8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(一)信息披露情况报表</w:t>
            </w:r>
          </w:p>
        </w:tc>
      </w:tr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8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表9临时报告信息表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7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报告名称</w:t>
            </w:r>
          </w:p>
        </w:tc>
        <w:tc>
          <w:tcPr>
            <w:tcW w:w="207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报告时间</w:t>
            </w:r>
          </w:p>
        </w:tc>
        <w:tc>
          <w:tcPr>
            <w:tcW w:w="207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报告事由</w:t>
            </w:r>
          </w:p>
        </w:tc>
        <w:tc>
          <w:tcPr>
            <w:tcW w:w="207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FFFFFF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8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(二)小结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FFFFFF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8309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294597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dit="trackedChanges"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6224"/>
    <w:rsid w:val="00EF16FF"/>
    <w:rsid w:val="015A4256"/>
    <w:rsid w:val="020B07BA"/>
    <w:rsid w:val="02211F6C"/>
    <w:rsid w:val="023D1A60"/>
    <w:rsid w:val="02CD3C8B"/>
    <w:rsid w:val="038C6728"/>
    <w:rsid w:val="04C55066"/>
    <w:rsid w:val="0659118D"/>
    <w:rsid w:val="06E45DCE"/>
    <w:rsid w:val="075524D7"/>
    <w:rsid w:val="08564A6A"/>
    <w:rsid w:val="0A012520"/>
    <w:rsid w:val="0D295BC7"/>
    <w:rsid w:val="0D352017"/>
    <w:rsid w:val="0E02686F"/>
    <w:rsid w:val="0E7D67FA"/>
    <w:rsid w:val="12125B81"/>
    <w:rsid w:val="12F014B5"/>
    <w:rsid w:val="132F62D2"/>
    <w:rsid w:val="13C66367"/>
    <w:rsid w:val="15507F06"/>
    <w:rsid w:val="15F335E7"/>
    <w:rsid w:val="15F93A4F"/>
    <w:rsid w:val="17EE6EA5"/>
    <w:rsid w:val="197107AD"/>
    <w:rsid w:val="1BB82CF4"/>
    <w:rsid w:val="1BD23C9F"/>
    <w:rsid w:val="1C69756F"/>
    <w:rsid w:val="1CA522D2"/>
    <w:rsid w:val="1E2249D7"/>
    <w:rsid w:val="1F6409A4"/>
    <w:rsid w:val="208B309E"/>
    <w:rsid w:val="21755C6F"/>
    <w:rsid w:val="22EF5136"/>
    <w:rsid w:val="25F676F8"/>
    <w:rsid w:val="2781750A"/>
    <w:rsid w:val="27EB411E"/>
    <w:rsid w:val="2A2B48A1"/>
    <w:rsid w:val="2AC359FE"/>
    <w:rsid w:val="2B057BED"/>
    <w:rsid w:val="2CBF3DCB"/>
    <w:rsid w:val="2CE61358"/>
    <w:rsid w:val="2DE5137D"/>
    <w:rsid w:val="325154C6"/>
    <w:rsid w:val="32DC70E0"/>
    <w:rsid w:val="35B27D87"/>
    <w:rsid w:val="364E5CE7"/>
    <w:rsid w:val="367B0D63"/>
    <w:rsid w:val="37092982"/>
    <w:rsid w:val="38D72315"/>
    <w:rsid w:val="3A516241"/>
    <w:rsid w:val="3A6C5593"/>
    <w:rsid w:val="3AD544F5"/>
    <w:rsid w:val="3B872C5B"/>
    <w:rsid w:val="3BBD6FCE"/>
    <w:rsid w:val="3C6D7CB9"/>
    <w:rsid w:val="3CF7604A"/>
    <w:rsid w:val="41A83E60"/>
    <w:rsid w:val="41FB69E5"/>
    <w:rsid w:val="422B61CD"/>
    <w:rsid w:val="46611F33"/>
    <w:rsid w:val="49C33CAB"/>
    <w:rsid w:val="4A7F4E6E"/>
    <w:rsid w:val="4B4F786C"/>
    <w:rsid w:val="4BD776EC"/>
    <w:rsid w:val="4C627CDE"/>
    <w:rsid w:val="4CC30E44"/>
    <w:rsid w:val="4DA22F3F"/>
    <w:rsid w:val="4DE84647"/>
    <w:rsid w:val="4F5166AD"/>
    <w:rsid w:val="51061CFE"/>
    <w:rsid w:val="512E4EF8"/>
    <w:rsid w:val="541A7FCC"/>
    <w:rsid w:val="549E1664"/>
    <w:rsid w:val="54BD0DEA"/>
    <w:rsid w:val="565801CD"/>
    <w:rsid w:val="589D1319"/>
    <w:rsid w:val="58D864E8"/>
    <w:rsid w:val="59570D64"/>
    <w:rsid w:val="5ACB2BDB"/>
    <w:rsid w:val="5E4959D1"/>
    <w:rsid w:val="5EB50CA4"/>
    <w:rsid w:val="5FF31801"/>
    <w:rsid w:val="5FFC2306"/>
    <w:rsid w:val="60843EDD"/>
    <w:rsid w:val="67742FE2"/>
    <w:rsid w:val="67756D37"/>
    <w:rsid w:val="67786F9B"/>
    <w:rsid w:val="6A0F3E3A"/>
    <w:rsid w:val="6F40038F"/>
    <w:rsid w:val="70C42D2B"/>
    <w:rsid w:val="711E1809"/>
    <w:rsid w:val="730218E9"/>
    <w:rsid w:val="7399224D"/>
    <w:rsid w:val="75D51F38"/>
    <w:rsid w:val="76CC293A"/>
    <w:rsid w:val="76EA57E2"/>
    <w:rsid w:val="791376F3"/>
    <w:rsid w:val="796B468C"/>
    <w:rsid w:val="79C67191"/>
    <w:rsid w:val="7A305DAE"/>
    <w:rsid w:val="7ADC30CC"/>
    <w:rsid w:val="7C2652C6"/>
    <w:rsid w:val="7CD3133D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outlineLvl w:val="0"/>
    </w:pPr>
    <w:rPr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"/>
    <w:pPr>
      <w:spacing w:before="100" w:beforeAutospacing="1" w:after="100" w:afterAutospacing="1"/>
      <w:outlineLvl w:val="1"/>
    </w:pPr>
    <w:rPr>
      <w:rFonts w:ascii="黑体" w:hAnsi="黑体" w:eastAsia="黑体"/>
      <w:b/>
      <w:bCs/>
      <w:sz w:val="30"/>
      <w:szCs w:val="30"/>
    </w:rPr>
  </w:style>
  <w:style w:type="paragraph" w:styleId="4">
    <w:name w:val="heading 3"/>
    <w:basedOn w:val="1"/>
    <w:next w:val="1"/>
    <w:link w:val="14"/>
    <w:qFormat/>
    <w:uiPriority w:val="9"/>
    <w:pPr>
      <w:outlineLvl w:val="2"/>
    </w:pPr>
    <w:rPr>
      <w:sz w:val="27"/>
      <w:szCs w:val="27"/>
    </w:rPr>
  </w:style>
  <w:style w:type="paragraph" w:styleId="5">
    <w:name w:val="heading 4"/>
    <w:basedOn w:val="1"/>
    <w:next w:val="1"/>
    <w:link w:val="15"/>
    <w:qFormat/>
    <w:uiPriority w:val="9"/>
    <w:pPr>
      <w:spacing w:before="100" w:beforeAutospacing="1" w:after="100" w:afterAutospacing="1"/>
      <w:outlineLvl w:val="3"/>
    </w:pPr>
    <w:rPr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3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11"/>
    <w:link w:val="4"/>
    <w:semiHidden/>
    <w:qFormat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15">
    <w:name w:val="标题 4 字符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6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17">
    <w:name w:val="main-wrap"/>
    <w:basedOn w:val="1"/>
    <w:qFormat/>
    <w:uiPriority w:val="0"/>
    <w:pPr>
      <w:shd w:val="clear" w:color="auto" w:fill="FFFFFF"/>
    </w:pPr>
    <w:rPr>
      <w:sz w:val="21"/>
      <w:szCs w:val="21"/>
    </w:rPr>
  </w:style>
  <w:style w:type="paragraph" w:customStyle="1" w:styleId="18">
    <w:name w:val="page-home2-wrap"/>
    <w:basedOn w:val="1"/>
    <w:qFormat/>
    <w:uiPriority w:val="0"/>
    <w:pPr>
      <w:spacing w:before="300" w:after="300"/>
      <w:ind w:left="300" w:right="300"/>
    </w:pPr>
    <w:rPr>
      <w:sz w:val="30"/>
      <w:szCs w:val="30"/>
    </w:rPr>
  </w:style>
  <w:style w:type="paragraph" w:customStyle="1" w:styleId="19">
    <w:name w:val="t1"/>
    <w:basedOn w:val="1"/>
    <w:qFormat/>
    <w:uiPriority w:val="0"/>
  </w:style>
  <w:style w:type="paragraph" w:customStyle="1" w:styleId="20">
    <w:name w:val="t2"/>
    <w:basedOn w:val="1"/>
    <w:qFormat/>
    <w:uiPriority w:val="0"/>
  </w:style>
  <w:style w:type="paragraph" w:customStyle="1" w:styleId="21">
    <w:name w:val="t4"/>
    <w:basedOn w:val="1"/>
    <w:qFormat/>
    <w:uiPriority w:val="0"/>
  </w:style>
  <w:style w:type="paragraph" w:customStyle="1" w:styleId="22">
    <w:name w:val="t5"/>
    <w:basedOn w:val="1"/>
    <w:qFormat/>
    <w:uiPriority w:val="0"/>
  </w:style>
  <w:style w:type="paragraph" w:customStyle="1" w:styleId="23">
    <w:name w:val="t6"/>
    <w:basedOn w:val="1"/>
    <w:qFormat/>
    <w:uiPriority w:val="0"/>
  </w:style>
  <w:style w:type="paragraph" w:customStyle="1" w:styleId="24">
    <w:name w:val="t3"/>
    <w:basedOn w:val="1"/>
    <w:link w:val="100"/>
    <w:qFormat/>
    <w:uiPriority w:val="0"/>
  </w:style>
  <w:style w:type="paragraph" w:customStyle="1" w:styleId="25">
    <w:name w:val="t11"/>
    <w:basedOn w:val="1"/>
    <w:link w:val="10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26">
    <w:name w:val="t21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27">
    <w:name w:val="t41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28">
    <w:name w:val="t51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29">
    <w:name w:val="t61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0">
    <w:name w:val="t12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31">
    <w:name w:val="t22"/>
    <w:basedOn w:val="1"/>
    <w:qFormat/>
    <w:uiPriority w:val="0"/>
    <w:pPr>
      <w:spacing w:before="750" w:after="100" w:afterAutospacing="1"/>
    </w:pPr>
  </w:style>
  <w:style w:type="paragraph" w:customStyle="1" w:styleId="32">
    <w:name w:val="t31"/>
    <w:basedOn w:val="1"/>
    <w:qFormat/>
    <w:uiPriority w:val="0"/>
    <w:pPr>
      <w:spacing w:before="300" w:after="300"/>
      <w:ind w:firstLine="480"/>
    </w:pPr>
  </w:style>
  <w:style w:type="paragraph" w:customStyle="1" w:styleId="33">
    <w:name w:val="t13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34">
    <w:name w:val="t23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35">
    <w:name w:val="t42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36">
    <w:name w:val="t52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7">
    <w:name w:val="t62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8">
    <w:name w:val="t14"/>
    <w:basedOn w:val="1"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39">
    <w:name w:val="t24"/>
    <w:basedOn w:val="1"/>
    <w:qFormat/>
    <w:uiPriority w:val="0"/>
    <w:pPr>
      <w:spacing w:before="750" w:after="100" w:afterAutospacing="1"/>
    </w:pPr>
  </w:style>
  <w:style w:type="paragraph" w:customStyle="1" w:styleId="40">
    <w:name w:val="t32"/>
    <w:basedOn w:val="1"/>
    <w:qFormat/>
    <w:uiPriority w:val="0"/>
    <w:pPr>
      <w:spacing w:before="300" w:after="300"/>
      <w:ind w:firstLine="480"/>
    </w:pPr>
  </w:style>
  <w:style w:type="paragraph" w:customStyle="1" w:styleId="41">
    <w:name w:val="notes"/>
    <w:basedOn w:val="1"/>
    <w:qFormat/>
    <w:uiPriority w:val="0"/>
    <w:pPr>
      <w:spacing w:before="100" w:beforeAutospacing="1" w:after="100" w:afterAutospacing="1"/>
    </w:pPr>
  </w:style>
  <w:style w:type="paragraph" w:customStyle="1" w:styleId="42">
    <w:name w:val="t15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43">
    <w:name w:val="t25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44">
    <w:name w:val="t43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45">
    <w:name w:val="t53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46">
    <w:name w:val="t63"/>
    <w:basedOn w:val="1"/>
    <w:uiPriority w:val="0"/>
    <w:pPr>
      <w:ind w:left="300" w:right="300"/>
      <w:jc w:val="right"/>
    </w:pPr>
    <w:rPr>
      <w:sz w:val="30"/>
      <w:szCs w:val="30"/>
    </w:rPr>
  </w:style>
  <w:style w:type="paragraph" w:customStyle="1" w:styleId="47">
    <w:name w:val="t16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48">
    <w:name w:val="t26"/>
    <w:basedOn w:val="1"/>
    <w:qFormat/>
    <w:uiPriority w:val="0"/>
    <w:pPr>
      <w:spacing w:before="750" w:after="100" w:afterAutospacing="1"/>
    </w:pPr>
  </w:style>
  <w:style w:type="paragraph" w:customStyle="1" w:styleId="49">
    <w:name w:val="t33"/>
    <w:basedOn w:val="1"/>
    <w:qFormat/>
    <w:uiPriority w:val="0"/>
    <w:pPr>
      <w:spacing w:before="300" w:after="300"/>
      <w:ind w:firstLine="480"/>
    </w:pPr>
  </w:style>
  <w:style w:type="paragraph" w:customStyle="1" w:styleId="50">
    <w:name w:val="center-title"/>
    <w:basedOn w:val="1"/>
    <w:qFormat/>
    <w:uiPriority w:val="0"/>
    <w:pPr>
      <w:spacing w:before="100" w:beforeAutospacing="1" w:after="100" w:afterAutospacing="1"/>
    </w:pPr>
  </w:style>
  <w:style w:type="paragraph" w:customStyle="1" w:styleId="51">
    <w:name w:val="t17"/>
    <w:basedOn w:val="1"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52">
    <w:name w:val="t27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53">
    <w:name w:val="t44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54">
    <w:name w:val="t54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55">
    <w:name w:val="t64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56">
    <w:name w:val="t18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57">
    <w:name w:val="t28"/>
    <w:basedOn w:val="1"/>
    <w:qFormat/>
    <w:uiPriority w:val="0"/>
    <w:pPr>
      <w:spacing w:before="750" w:after="100" w:afterAutospacing="1"/>
    </w:pPr>
  </w:style>
  <w:style w:type="paragraph" w:customStyle="1" w:styleId="58">
    <w:name w:val="t34"/>
    <w:basedOn w:val="1"/>
    <w:qFormat/>
    <w:uiPriority w:val="0"/>
    <w:pPr>
      <w:spacing w:before="300" w:after="300"/>
      <w:ind w:firstLine="480"/>
    </w:pPr>
  </w:style>
  <w:style w:type="paragraph" w:customStyle="1" w:styleId="59">
    <w:name w:val="t19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60">
    <w:name w:val="t29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61">
    <w:name w:val="t45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62">
    <w:name w:val="t55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63">
    <w:name w:val="t65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64">
    <w:name w:val="t110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65">
    <w:name w:val="t210"/>
    <w:basedOn w:val="1"/>
    <w:qFormat/>
    <w:uiPriority w:val="0"/>
    <w:pPr>
      <w:spacing w:before="750" w:after="100" w:afterAutospacing="1"/>
    </w:pPr>
  </w:style>
  <w:style w:type="paragraph" w:customStyle="1" w:styleId="66">
    <w:name w:val="t35"/>
    <w:basedOn w:val="1"/>
    <w:qFormat/>
    <w:uiPriority w:val="0"/>
    <w:pPr>
      <w:spacing w:before="300" w:after="300"/>
      <w:ind w:firstLine="480"/>
    </w:pPr>
  </w:style>
  <w:style w:type="paragraph" w:customStyle="1" w:styleId="67">
    <w:name w:val="t111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68">
    <w:name w:val="t211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69">
    <w:name w:val="t46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70">
    <w:name w:val="t56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71">
    <w:name w:val="t66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72">
    <w:name w:val="t112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73">
    <w:name w:val="t212"/>
    <w:basedOn w:val="1"/>
    <w:qFormat/>
    <w:uiPriority w:val="0"/>
    <w:pPr>
      <w:spacing w:before="750" w:after="100" w:afterAutospacing="1"/>
    </w:pPr>
  </w:style>
  <w:style w:type="paragraph" w:customStyle="1" w:styleId="74">
    <w:name w:val="t36"/>
    <w:basedOn w:val="1"/>
    <w:qFormat/>
    <w:uiPriority w:val="0"/>
    <w:pPr>
      <w:spacing w:before="300" w:after="300"/>
      <w:ind w:firstLine="480"/>
    </w:pPr>
  </w:style>
  <w:style w:type="paragraph" w:customStyle="1" w:styleId="75">
    <w:name w:val="t113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76">
    <w:name w:val="t213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77">
    <w:name w:val="t47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78">
    <w:name w:val="t57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79">
    <w:name w:val="t67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0">
    <w:name w:val="t114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81">
    <w:name w:val="t214"/>
    <w:basedOn w:val="1"/>
    <w:qFormat/>
    <w:uiPriority w:val="0"/>
    <w:pPr>
      <w:spacing w:before="750" w:after="100" w:afterAutospacing="1"/>
    </w:pPr>
  </w:style>
  <w:style w:type="paragraph" w:customStyle="1" w:styleId="82">
    <w:name w:val="t37"/>
    <w:basedOn w:val="1"/>
    <w:qFormat/>
    <w:uiPriority w:val="0"/>
    <w:pPr>
      <w:spacing w:before="300" w:after="300"/>
      <w:ind w:firstLine="480"/>
    </w:pPr>
  </w:style>
  <w:style w:type="paragraph" w:customStyle="1" w:styleId="83">
    <w:name w:val="t115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84">
    <w:name w:val="t215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85">
    <w:name w:val="t48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86">
    <w:name w:val="t58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7">
    <w:name w:val="t68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8">
    <w:name w:val="t116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89">
    <w:name w:val="t216"/>
    <w:basedOn w:val="1"/>
    <w:qFormat/>
    <w:uiPriority w:val="0"/>
    <w:pPr>
      <w:spacing w:before="750" w:after="100" w:afterAutospacing="1"/>
    </w:pPr>
  </w:style>
  <w:style w:type="paragraph" w:customStyle="1" w:styleId="90">
    <w:name w:val="t38"/>
    <w:basedOn w:val="1"/>
    <w:qFormat/>
    <w:uiPriority w:val="0"/>
    <w:pPr>
      <w:spacing w:before="300" w:after="300"/>
      <w:ind w:firstLine="480"/>
    </w:pPr>
  </w:style>
  <w:style w:type="paragraph" w:customStyle="1" w:styleId="91">
    <w:name w:val="t117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92">
    <w:name w:val="t217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93">
    <w:name w:val="t49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94">
    <w:name w:val="t59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95">
    <w:name w:val="t69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96">
    <w:name w:val="t118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97">
    <w:name w:val="t218"/>
    <w:basedOn w:val="1"/>
    <w:qFormat/>
    <w:uiPriority w:val="0"/>
    <w:pPr>
      <w:spacing w:before="750" w:after="100" w:afterAutospacing="1"/>
    </w:pPr>
  </w:style>
  <w:style w:type="paragraph" w:customStyle="1" w:styleId="98">
    <w:name w:val="t39"/>
    <w:basedOn w:val="1"/>
    <w:qFormat/>
    <w:uiPriority w:val="0"/>
    <w:pPr>
      <w:spacing w:before="300" w:after="300"/>
      <w:ind w:firstLine="480"/>
    </w:pPr>
  </w:style>
  <w:style w:type="paragraph" w:customStyle="1" w:styleId="9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0">
    <w:name w:val="页眉 字符"/>
    <w:basedOn w:val="11"/>
    <w:link w:val="2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01">
    <w:name w:val="页脚 字符"/>
    <w:basedOn w:val="11"/>
    <w:link w:val="25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2819ED3E66E040648BE0BF9BBD40CB75</vt:lpwstr>
  </property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2672</Words>
  <Characters>2966</Characters>
  <Lines>24</Lines>
  <Paragraphs>11</Paragraphs>
  <TotalTime>15</TotalTime>
  <ScaleCrop>false</ScaleCrop>
  <LinksUpToDate>false</LinksUpToDate>
  <CharactersWithSpaces>5627</CharactersWithSpaces>
  <Application>WPS Office_11.1.0.11294_F1E327BC-269C-435d-A152-05C5408002CA</Application>
  <DocSecurity>0</DocSecurity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2022-02-08T12:57:00Z</dcterms:created>
  <dc:creator>Administrator</dc:creator>
  <cp:lastModifiedBy>Administrator</cp:lastModifiedBy>
  <dcterms:modified xsi:type="dcterms:W3CDTF">2022-02-14T08:22:12Z</dcterms:modified>
  <dc:title>首页</dc:title>
  <cp:revision>2</cp:revision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F1B34C-70F2-46FF-99A4-A104927348D1}">
  <ds:schemaRefs/>
</ds:datastoreItem>
</file>

<file path=customXml/itemProps3.xml><?xml version="1.0" encoding="utf-8"?>
<ds:datastoreItem xmlns:ds="http://schemas.openxmlformats.org/officeDocument/2006/customXml" ds:itemID="{01f034cf-d169-4059-b297-3a4412be5df2}">
  <ds:schemaRefs/>
</ds:datastoreItem>
</file>

<file path=customXml/itemProps4.xml><?xml version="1.0" encoding="utf-8"?>
<ds:datastoreItem xmlns:ds="http://schemas.openxmlformats.org/officeDocument/2006/customXml" ds:itemID="{9213affb-0f7b-4125-bf8a-c537c5173323}">
  <ds:schemaRefs/>
</ds:datastoreItem>
</file>

<file path=customXml/itemProps5.xml><?xml version="1.0" encoding="utf-8"?>
<ds:datastoreItem xmlns:ds="http://schemas.openxmlformats.org/officeDocument/2006/customXml" ds:itemID="{65c3500b-221a-45f6-b5ff-0862fc5674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3222</Words>
  <Characters>3727</Characters>
  <Lines>24</Lines>
  <Paragraphs>11</Paragraphs>
  <TotalTime>33</TotalTime>
  <ScaleCrop>false</ScaleCrop>
  <LinksUpToDate>false</LinksUpToDate>
  <CharactersWithSpaces>3926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2022-02-08T12:57:00Z</dcterms:created>
  <dc:creator>Administrator</dc:creator>
  <cp:lastModifiedBy>Administrator</cp:lastModifiedBy>
  <dcterms:modified xsi:type="dcterms:W3CDTF">2022-03-14T02:43:03Z</dcterms:modified>
  <dc:title>首页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2FAA7A462A3E450CB3E9E158DD6CA70F</vt:lpwstr>
  </property>
</Properties>
</file>